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after="100" w:line="360" w:lineRule="exact"/>
        <w:jc w:val="both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附件三：</w:t>
      </w:r>
    </w:p>
    <w:p>
      <w:pPr>
        <w:spacing w:before="100" w:after="100" w:line="36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许昌学院第三十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期业余团校各院名额分配</w:t>
      </w:r>
    </w:p>
    <w:p>
      <w:pPr>
        <w:spacing w:before="100" w:after="100" w:line="36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tbl>
      <w:tblPr>
        <w:tblStyle w:val="3"/>
        <w:tblpPr w:leftFromText="180" w:rightFromText="180" w:vertAnchor="page" w:horzAnchor="page" w:tblpX="1883" w:tblpY="2907"/>
        <w:tblOverlap w:val="never"/>
        <w:tblW w:w="82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3854"/>
        <w:gridCol w:w="2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院系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文史与传媒学院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马克思主义学院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外国语学院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85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法学院</w:t>
            </w:r>
          </w:p>
        </w:tc>
        <w:tc>
          <w:tcPr>
            <w:tcW w:w="2916" w:type="dxa"/>
            <w:tcBorders>
              <w:top w:val="nil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商学院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教育学院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数理学院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电气与机械工程学院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化工与材料学院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2"/>
                <w:lang w:val="en-US" w:eastAsia="zh-CN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城市与环境学院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2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11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信息工程学院（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instrText xml:space="preserve"> HYPERLINK "http://jtxy.xcu.edu.cn/" \t "https://www.xcu.edu.cn/_blank" </w:instrTex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智能交通学院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、</w:t>
            </w:r>
          </w:p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fldChar w:fldCharType="begin"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instrText xml:space="preserve"> HYPERLINK "http://xg.xcu.edu.cn" \t "https://www.xcu.edu.cn/_blank" </w:instrTex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软件职业技术学院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fldChar w:fldCharType="end"/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）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2"/>
                <w:lang w:val="en-US" w:eastAsia="zh-CN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12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食品与药学院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szCs w:val="22"/>
                <w:lang w:val="en-US" w:eastAsia="zh-CN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13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土木工程学院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体育学院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美术与设计学院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音乐舞蹈学院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医学院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38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-SA"/>
              </w:rPr>
              <w:t>国际教育学院</w:t>
            </w:r>
          </w:p>
        </w:tc>
        <w:tc>
          <w:tcPr>
            <w:tcW w:w="291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Theme="minorEastAsia"/>
                <w:b w:val="0"/>
                <w:bCs w:val="0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4"/>
                <w:lang w:val="en-US" w:eastAsia="zh-CN"/>
              </w:rPr>
              <w:t>227</w:t>
            </w:r>
            <w:bookmarkStart w:id="0" w:name="_GoBack"/>
            <w:bookmarkEnd w:id="0"/>
          </w:p>
        </w:tc>
      </w:tr>
    </w:tbl>
    <w:p>
      <w:pPr>
        <w:spacing w:before="100" w:after="100" w:line="360" w:lineRule="exact"/>
        <w:jc w:val="both"/>
        <w:rPr>
          <w:rFonts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spacing w:line="400" w:lineRule="exact"/>
        <w:jc w:val="right"/>
      </w:pPr>
      <w:r>
        <w:rPr>
          <w:rFonts w:hint="eastAsia" w:ascii="仿宋_GB2312" w:hAnsi="仿宋_GB2312" w:eastAsia="仿宋_GB2312" w:cs="仿宋_GB2312"/>
          <w:sz w:val="24"/>
          <w:szCs w:val="24"/>
        </w:rPr>
        <w:t>共青团许昌学院委员会制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B0F7F"/>
    <w:rsid w:val="205B0F7F"/>
    <w:rsid w:val="3D10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2020-11-04T08:38:00Z</dcterms:created>
  <dc:creator>邓翼翔</dc:creator>
  <cp:lastModifiedBy>邓翼翔</cp:lastModifiedBy>
  <dcterms:modified xsi:type="dcterms:W3CDTF">2020-11-04T08:41:15Z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