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ind w:firstLine="240"/>
        <w:jc w:val="left"/>
        <w:rPr>
          <w:rFonts w:ascii="仿宋_GB2312" w:hAnsi="宋体" w:eastAsia="仿宋_GB2312" w:cs="宋体"/>
          <w:color w:val="000000" w:themeColor="text1"/>
          <w:kern w:val="0"/>
          <w:sz w:val="28"/>
          <w:szCs w:val="28"/>
          <w14:textFill>
            <w14:solidFill>
              <w14:schemeClr w14:val="tx1"/>
            </w14:solidFill>
          </w14:textFill>
        </w:rPr>
      </w:pPr>
      <w:r>
        <w:rPr>
          <w:rFonts w:hint="eastAsia" w:eastAsia="华文中宋"/>
          <w:b/>
          <w:sz w:val="36"/>
          <w:szCs w:val="36"/>
          <w:lang w:eastAsia="zh-CN"/>
        </w:rPr>
        <w:drawing>
          <wp:inline distT="0" distB="0" distL="114300" distR="114300">
            <wp:extent cx="2262505" cy="864235"/>
            <wp:effectExtent l="0" t="0" r="0" b="0"/>
            <wp:docPr id="1" name="图片 1" descr="许昌学院 透明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许昌学院 透明图标"/>
                    <pic:cNvPicPr>
                      <a:picLocks noChangeAspect="1"/>
                    </pic:cNvPicPr>
                  </pic:nvPicPr>
                  <pic:blipFill>
                    <a:blip r:embed="rId4"/>
                    <a:stretch>
                      <a:fillRect/>
                    </a:stretch>
                  </pic:blipFill>
                  <pic:spPr>
                    <a:xfrm>
                      <a:off x="0" y="0"/>
                      <a:ext cx="2262505" cy="864235"/>
                    </a:xfrm>
                    <a:prstGeom prst="rect">
                      <a:avLst/>
                    </a:prstGeom>
                    <a:noFill/>
                    <a:ln>
                      <a:noFill/>
                    </a:ln>
                  </pic:spPr>
                </pic:pic>
              </a:graphicData>
            </a:graphic>
          </wp:inline>
        </w:drawing>
      </w:r>
    </w:p>
    <w:p>
      <w:pPr>
        <w:widowControl/>
        <w:spacing w:line="360" w:lineRule="atLeast"/>
        <w:ind w:firstLine="240"/>
        <w:jc w:val="left"/>
        <w:rPr>
          <w:rFonts w:ascii="仿宋_GB2312" w:hAnsi="宋体" w:eastAsia="仿宋_GB2312" w:cs="宋体"/>
          <w:color w:val="000000" w:themeColor="text1"/>
          <w:kern w:val="0"/>
          <w:sz w:val="28"/>
          <w:szCs w:val="28"/>
          <w14:textFill>
            <w14:solidFill>
              <w14:schemeClr w14:val="tx1"/>
            </w14:solidFill>
          </w14:textFill>
        </w:rPr>
      </w:pPr>
    </w:p>
    <w:p>
      <w:pPr>
        <w:widowControl/>
        <w:spacing w:line="360" w:lineRule="atLeast"/>
        <w:ind w:firstLine="240"/>
        <w:jc w:val="center"/>
        <w:rPr>
          <w:rFonts w:ascii="仿宋_GB2312" w:hAnsi="宋体" w:eastAsia="仿宋_GB2312" w:cs="宋体"/>
          <w:b/>
          <w:bCs/>
          <w:color w:val="000000" w:themeColor="text1"/>
          <w:kern w:val="0"/>
          <w:sz w:val="44"/>
          <w:szCs w:val="44"/>
          <w14:textFill>
            <w14:solidFill>
              <w14:schemeClr w14:val="tx1"/>
            </w14:solidFill>
          </w14:textFill>
        </w:rPr>
      </w:pPr>
      <w:r>
        <w:rPr>
          <w:rFonts w:hint="eastAsia" w:ascii="仿宋_GB2312" w:hAnsi="宋体" w:eastAsia="仿宋_GB2312" w:cs="宋体"/>
          <w:b/>
          <w:bCs/>
          <w:color w:val="000000" w:themeColor="text1"/>
          <w:kern w:val="0"/>
          <w:sz w:val="44"/>
          <w:szCs w:val="44"/>
          <w14:textFill>
            <w14:solidFill>
              <w14:schemeClr w14:val="tx1"/>
            </w14:solidFill>
          </w14:textFill>
        </w:rPr>
        <w:t>许昌学院第</w:t>
      </w:r>
      <w:r>
        <w:rPr>
          <w:rFonts w:hint="eastAsia" w:ascii="仿宋_GB2312" w:hAnsi="宋体" w:eastAsia="仿宋_GB2312" w:cs="宋体"/>
          <w:b/>
          <w:bCs/>
          <w:color w:val="000000" w:themeColor="text1"/>
          <w:kern w:val="0"/>
          <w:sz w:val="44"/>
          <w:szCs w:val="44"/>
          <w:lang w:eastAsia="zh-CN"/>
          <w14:textFill>
            <w14:solidFill>
              <w14:schemeClr w14:val="tx1"/>
            </w14:solidFill>
          </w14:textFill>
        </w:rPr>
        <w:t>五</w:t>
      </w:r>
      <w:r>
        <w:rPr>
          <w:rFonts w:hint="eastAsia" w:ascii="仿宋_GB2312" w:hAnsi="宋体" w:eastAsia="仿宋_GB2312" w:cs="宋体"/>
          <w:b/>
          <w:bCs/>
          <w:color w:val="000000" w:themeColor="text1"/>
          <w:kern w:val="0"/>
          <w:sz w:val="44"/>
          <w:szCs w:val="44"/>
          <w14:textFill>
            <w14:solidFill>
              <w14:schemeClr w14:val="tx1"/>
            </w14:solidFill>
          </w14:textFill>
        </w:rPr>
        <w:t>届学业规划大赛</w:t>
      </w:r>
    </w:p>
    <w:p>
      <w:pPr>
        <w:widowControl/>
        <w:spacing w:line="360" w:lineRule="atLeast"/>
        <w:ind w:firstLine="240"/>
        <w:jc w:val="center"/>
        <w:rPr>
          <w:rFonts w:ascii="仿宋_GB2312" w:hAnsi="宋体" w:eastAsia="仿宋_GB2312" w:cs="宋体"/>
          <w:color w:val="000000" w:themeColor="text1"/>
          <w:kern w:val="0"/>
          <w:sz w:val="28"/>
          <w:szCs w:val="28"/>
          <w:u w:val="single"/>
          <w14:textFill>
            <w14:solidFill>
              <w14:schemeClr w14:val="tx1"/>
            </w14:solidFill>
          </w14:textFill>
        </w:rPr>
      </w:pPr>
      <w:r>
        <w:rPr>
          <w:rFonts w:hint="eastAsia" w:ascii="仿宋_GB2312" w:hAnsi="宋体" w:eastAsia="仿宋_GB2312" w:cs="宋体"/>
          <w:b/>
          <w:bCs/>
          <w:color w:val="000000" w:themeColor="text1"/>
          <w:kern w:val="0"/>
          <w:sz w:val="44"/>
          <w:szCs w:val="44"/>
          <w14:textFill>
            <w14:solidFill>
              <w14:schemeClr w14:val="tx1"/>
            </w14:solidFill>
          </w14:textFill>
        </w:rPr>
        <w:t>学业规划书</w:t>
      </w:r>
    </w:p>
    <w:p>
      <w:pPr>
        <w:widowControl/>
        <w:spacing w:line="360" w:lineRule="atLeast"/>
        <w:ind w:firstLine="840"/>
        <w:jc w:val="left"/>
        <w:rPr>
          <w:rFonts w:ascii="仿宋_GB2312" w:hAnsi="宋体" w:eastAsia="仿宋_GB2312" w:cs="宋体"/>
          <w:color w:val="000000" w:themeColor="text1"/>
          <w:kern w:val="0"/>
          <w:sz w:val="28"/>
          <w:szCs w:val="28"/>
          <w14:textFill>
            <w14:solidFill>
              <w14:schemeClr w14:val="tx1"/>
            </w14:solidFill>
          </w14:textFill>
        </w:rPr>
      </w:pPr>
      <w:r>
        <w:rPr>
          <w:rFonts w:ascii="宋体" w:hAnsi="宋体" w:eastAsia="仿宋_GB2312" w:cs="宋体"/>
          <w:color w:val="000000" w:themeColor="text1"/>
          <w:kern w:val="0"/>
          <w:sz w:val="28"/>
          <w:szCs w:val="28"/>
          <w14:textFill>
            <w14:solidFill>
              <w14:schemeClr w14:val="tx1"/>
            </w14:solidFill>
          </w14:textFill>
        </w:rPr>
        <w:t> </w:t>
      </w:r>
    </w:p>
    <w:p>
      <w:pPr>
        <w:widowControl/>
        <w:spacing w:line="360" w:lineRule="atLeast"/>
        <w:ind w:firstLine="840"/>
        <w:jc w:val="left"/>
        <w:rPr>
          <w:rFonts w:ascii="仿宋_GB2312" w:hAnsi="宋体" w:eastAsia="仿宋_GB2312" w:cs="宋体"/>
          <w:color w:val="000000" w:themeColor="text1"/>
          <w:kern w:val="0"/>
          <w:sz w:val="28"/>
          <w:szCs w:val="28"/>
          <w14:textFill>
            <w14:solidFill>
              <w14:schemeClr w14:val="tx1"/>
            </w14:solidFill>
          </w14:textFill>
        </w:rPr>
      </w:pPr>
      <w:r>
        <w:rPr>
          <w:rFonts w:ascii="宋体" w:hAnsi="宋体" w:eastAsia="仿宋_GB2312" w:cs="宋体"/>
          <w:color w:val="000000" w:themeColor="text1"/>
          <w:kern w:val="0"/>
          <w:sz w:val="28"/>
          <w:szCs w:val="28"/>
          <w14:textFill>
            <w14:solidFill>
              <w14:schemeClr w14:val="tx1"/>
            </w14:solidFill>
          </w14:textFill>
        </w:rPr>
        <w:t> </w:t>
      </w:r>
    </w:p>
    <w:p>
      <w:pPr>
        <w:widowControl/>
        <w:spacing w:line="360" w:lineRule="atLeast"/>
        <w:ind w:firstLine="840"/>
        <w:jc w:val="left"/>
        <w:rPr>
          <w:rFonts w:ascii="宋体" w:hAnsi="宋体" w:eastAsia="仿宋_GB2312" w:cs="宋体"/>
          <w:color w:val="000000" w:themeColor="text1"/>
          <w:kern w:val="0"/>
          <w:sz w:val="28"/>
          <w:szCs w:val="28"/>
          <w14:textFill>
            <w14:solidFill>
              <w14:schemeClr w14:val="tx1"/>
            </w14:solidFill>
          </w14:textFill>
        </w:rPr>
      </w:pPr>
      <w:r>
        <w:rPr>
          <w:rFonts w:ascii="宋体" w:hAnsi="宋体" w:eastAsia="仿宋_GB2312" w:cs="宋体"/>
          <w:color w:val="000000" w:themeColor="text1"/>
          <w:kern w:val="0"/>
          <w:sz w:val="28"/>
          <w:szCs w:val="28"/>
          <w14:textFill>
            <w14:solidFill>
              <w14:schemeClr w14:val="tx1"/>
            </w14:solidFill>
          </w14:textFill>
        </w:rPr>
        <w:t> </w:t>
      </w:r>
    </w:p>
    <w:p>
      <w:pPr>
        <w:widowControl/>
        <w:spacing w:line="360" w:lineRule="atLeast"/>
        <w:ind w:firstLine="840"/>
        <w:jc w:val="left"/>
        <w:rPr>
          <w:rFonts w:ascii="宋体" w:hAnsi="宋体" w:eastAsia="仿宋_GB2312" w:cs="宋体"/>
          <w:color w:val="000000" w:themeColor="text1"/>
          <w:kern w:val="0"/>
          <w:sz w:val="28"/>
          <w:szCs w:val="28"/>
          <w14:textFill>
            <w14:solidFill>
              <w14:schemeClr w14:val="tx1"/>
            </w14:solidFill>
          </w14:textFill>
        </w:rPr>
      </w:pPr>
    </w:p>
    <w:p>
      <w:pPr>
        <w:widowControl/>
        <w:spacing w:line="360" w:lineRule="atLeast"/>
        <w:ind w:firstLine="240"/>
        <w:jc w:val="left"/>
        <w:rPr>
          <w:rFonts w:ascii="仿宋_GB2312" w:hAnsi="宋体" w:eastAsia="仿宋_GB2312" w:cs="宋体"/>
          <w:color w:val="000000" w:themeColor="text1"/>
          <w:kern w:val="0"/>
          <w:sz w:val="36"/>
          <w:szCs w:val="36"/>
          <w14:textFill>
            <w14:solidFill>
              <w14:schemeClr w14:val="tx1"/>
            </w14:solidFill>
          </w14:textFill>
        </w:rPr>
      </w:pPr>
      <w:r>
        <w:rPr>
          <w:rFonts w:ascii="宋体" w:hAnsi="宋体" w:eastAsia="仿宋_GB2312" w:cs="宋体"/>
          <w:color w:val="000000" w:themeColor="text1"/>
          <w:kern w:val="0"/>
          <w:sz w:val="28"/>
          <w:szCs w:val="28"/>
          <w14:textFill>
            <w14:solidFill>
              <w14:schemeClr w14:val="tx1"/>
            </w14:solidFill>
          </w14:textFill>
        </w:rPr>
        <w:t> </w:t>
      </w:r>
    </w:p>
    <w:p>
      <w:pPr>
        <w:ind w:firstLine="1600" w:firstLineChars="500"/>
        <w:jc w:val="left"/>
        <w:rPr>
          <w:rFonts w:ascii="仿宋" w:hAnsi="仿宋" w:eastAsia="仿宋"/>
          <w:color w:val="000000" w:themeColor="text1"/>
          <w:sz w:val="32"/>
          <w:szCs w:val="32"/>
          <w:u w:val="single"/>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    院：</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ind w:firstLine="1600" w:firstLineChars="5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专    业：</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ind w:firstLine="1600" w:firstLineChars="5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班    级：</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rFonts w:eastAsia="仿宋"/>
          <w:color w:val="000000" w:themeColor="text1"/>
          <w:sz w:val="32"/>
          <w:szCs w:val="32"/>
          <w14:textFill>
            <w14:solidFill>
              <w14:schemeClr w14:val="tx1"/>
            </w14:solidFill>
          </w14:textFill>
        </w:rPr>
        <w:t>                   </w:t>
      </w:r>
    </w:p>
    <w:p>
      <w:pPr>
        <w:ind w:firstLine="1600" w:firstLineChars="5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姓    名：</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ind w:firstLine="1600" w:firstLineChars="5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联系方式：</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ind w:firstLine="1600" w:firstLineChars="5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指导教师：</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ind w:firstLine="3116" w:firstLineChars="974"/>
        <w:jc w:val="left"/>
        <w:rPr>
          <w:rFonts w:ascii="仿宋" w:hAnsi="仿宋"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              </w:t>
      </w:r>
      <w:r>
        <w:rPr>
          <w:rFonts w:ascii="仿宋" w:hAnsi="仿宋" w:eastAsia="仿宋"/>
          <w:color w:val="000000" w:themeColor="text1"/>
          <w:sz w:val="32"/>
          <w:szCs w:val="32"/>
          <w14:textFill>
            <w14:solidFill>
              <w14:schemeClr w14:val="tx1"/>
            </w14:solidFill>
          </w14:textFill>
        </w:rPr>
        <w:t xml:space="preserve">      </w:t>
      </w:r>
      <w:r>
        <w:rPr>
          <w:rFonts w:eastAsia="仿宋"/>
          <w:color w:val="000000" w:themeColor="text1"/>
          <w:sz w:val="32"/>
          <w:szCs w:val="32"/>
          <w14:textFill>
            <w14:solidFill>
              <w14:schemeClr w14:val="tx1"/>
            </w14:solidFill>
          </w14:textFill>
        </w:rPr>
        <w:t>     </w:t>
      </w:r>
    </w:p>
    <w:p>
      <w:pPr>
        <w:widowControl/>
        <w:spacing w:line="360" w:lineRule="atLeast"/>
        <w:jc w:val="left"/>
        <w:rPr>
          <w:rFonts w:ascii="仿宋" w:hAnsi="仿宋" w:eastAsia="仿宋" w:cs="宋体"/>
          <w:color w:val="000000" w:themeColor="text1"/>
          <w:kern w:val="0"/>
          <w:sz w:val="32"/>
          <w:szCs w:val="32"/>
          <w14:textFill>
            <w14:solidFill>
              <w14:schemeClr w14:val="tx1"/>
            </w14:solidFill>
          </w14:textFill>
        </w:rPr>
      </w:pPr>
      <w:r>
        <w:rPr>
          <w:rFonts w:ascii="宋体" w:hAnsi="宋体" w:eastAsia="仿宋" w:cs="宋体"/>
          <w:color w:val="000000" w:themeColor="text1"/>
          <w:kern w:val="0"/>
          <w:sz w:val="32"/>
          <w:szCs w:val="32"/>
          <w14:textFill>
            <w14:solidFill>
              <w14:schemeClr w14:val="tx1"/>
            </w14:solidFill>
          </w14:textFill>
        </w:rPr>
        <w:t> </w:t>
      </w:r>
    </w:p>
    <w:p>
      <w:pPr>
        <w:widowControl/>
        <w:spacing w:line="360" w:lineRule="atLeast"/>
        <w:ind w:firstLine="240"/>
        <w:jc w:val="left"/>
        <w:rPr>
          <w:rFonts w:ascii="宋体" w:hAnsi="宋体" w:eastAsia="仿宋" w:cs="宋体"/>
          <w:color w:val="000000" w:themeColor="text1"/>
          <w:kern w:val="0"/>
          <w:sz w:val="32"/>
          <w:szCs w:val="32"/>
          <w14:textFill>
            <w14:solidFill>
              <w14:schemeClr w14:val="tx1"/>
            </w14:solidFill>
          </w14:textFill>
        </w:rPr>
      </w:pPr>
      <w:r>
        <w:rPr>
          <w:rFonts w:ascii="宋体" w:hAnsi="宋体" w:eastAsia="仿宋" w:cs="宋体"/>
          <w:color w:val="000000" w:themeColor="text1"/>
          <w:kern w:val="0"/>
          <w:sz w:val="32"/>
          <w:szCs w:val="32"/>
          <w14:textFill>
            <w14:solidFill>
              <w14:schemeClr w14:val="tx1"/>
            </w14:solidFill>
          </w14:textFill>
        </w:rPr>
        <w:t> </w:t>
      </w:r>
    </w:p>
    <w:p>
      <w:pPr>
        <w:ind w:firstLine="3520" w:firstLineChars="1100"/>
        <w:rPr>
          <w:rFonts w:hint="eastAsia" w:ascii="华文楷体" w:hAnsi="华文楷体" w:eastAsia="华文楷体" w:cs="华文楷体"/>
          <w:color w:val="000000" w:themeColor="text1"/>
          <w:sz w:val="32"/>
          <w:szCs w:val="32"/>
          <w14:textFill>
            <w14:solidFill>
              <w14:schemeClr w14:val="tx1"/>
            </w14:solidFill>
          </w14:textFill>
        </w:rPr>
      </w:pPr>
      <w:r>
        <w:rPr>
          <w:rFonts w:hint="eastAsia" w:ascii="华文楷体" w:hAnsi="华文楷体" w:eastAsia="华文楷体" w:cs="华文楷体"/>
          <w:color w:val="000000" w:themeColor="text1"/>
          <w:sz w:val="32"/>
          <w:szCs w:val="32"/>
          <w14:textFill>
            <w14:solidFill>
              <w14:schemeClr w14:val="tx1"/>
            </w14:solidFill>
          </w14:textFill>
        </w:rPr>
        <w:t>  年   月   日</w:t>
      </w:r>
    </w:p>
    <w:p>
      <w:pPr>
        <w:widowControl/>
        <w:spacing w:line="400" w:lineRule="exact"/>
        <w:jc w:val="left"/>
        <w:rPr>
          <w:rFonts w:ascii="仿宋" w:hAnsi="仿宋" w:eastAsia="仿宋"/>
          <w:color w:val="000000" w:themeColor="text1"/>
          <w:sz w:val="32"/>
          <w:szCs w:val="32"/>
          <w14:textFill>
            <w14:solidFill>
              <w14:schemeClr w14:val="tx1"/>
            </w14:solidFill>
          </w14:textFill>
        </w:rPr>
      </w:pPr>
    </w:p>
    <w:p>
      <w:pPr>
        <w:widowControl/>
        <w:spacing w:line="400" w:lineRule="exact"/>
        <w:jc w:val="left"/>
        <w:rPr>
          <w:rFonts w:ascii="仿宋_GB2312" w:hAnsi="宋体" w:eastAsia="仿宋_GB2312" w:cs="宋体"/>
          <w:b/>
          <w:bCs/>
          <w:color w:val="000000" w:themeColor="text1"/>
          <w:kern w:val="0"/>
          <w:sz w:val="24"/>
          <w14:textFill>
            <w14:solidFill>
              <w14:schemeClr w14:val="tx1"/>
            </w14:solidFill>
          </w14:textFill>
        </w:rPr>
      </w:pPr>
    </w:p>
    <w:p>
      <w:pPr>
        <w:widowControl/>
        <w:spacing w:line="400" w:lineRule="exact"/>
        <w:jc w:val="left"/>
        <w:rPr>
          <w:rFonts w:ascii="仿宋_GB2312" w:hAnsi="宋体" w:eastAsia="仿宋_GB2312" w:cs="宋体"/>
          <w:b/>
          <w:bCs/>
          <w:color w:val="000000" w:themeColor="text1"/>
          <w:kern w:val="0"/>
          <w:sz w:val="24"/>
          <w14:textFill>
            <w14:solidFill>
              <w14:schemeClr w14:val="tx1"/>
            </w14:solidFill>
          </w14:textFill>
        </w:rPr>
      </w:pPr>
    </w:p>
    <w:p>
      <w:pPr>
        <w:widowControl/>
        <w:jc w:val="center"/>
        <w:rPr>
          <w:rFonts w:hint="eastAsia" w:ascii="等线" w:hAnsi="等线" w:eastAsia="等线" w:cs="等线"/>
          <w:b/>
          <w:bCs/>
          <w:color w:val="000000" w:themeColor="text1"/>
          <w:kern w:val="0"/>
          <w:sz w:val="36"/>
          <w:szCs w:val="36"/>
          <w14:textFill>
            <w14:solidFill>
              <w14:schemeClr w14:val="tx1"/>
            </w14:solidFill>
          </w14:textFill>
        </w:rPr>
      </w:pPr>
      <w:r>
        <w:rPr>
          <w:rFonts w:hint="eastAsia" w:ascii="等线" w:hAnsi="等线" w:eastAsia="等线" w:cs="等线"/>
          <w:b/>
          <w:bCs/>
          <w:color w:val="000000" w:themeColor="text1"/>
          <w:kern w:val="0"/>
          <w:sz w:val="36"/>
          <w:szCs w:val="36"/>
          <w14:textFill>
            <w14:solidFill>
              <w14:schemeClr w14:val="tx1"/>
            </w14:solidFill>
          </w14:textFill>
        </w:rPr>
        <w:t>许昌学院第</w:t>
      </w:r>
      <w:r>
        <w:rPr>
          <w:rFonts w:hint="eastAsia" w:ascii="等线" w:hAnsi="等线" w:eastAsia="等线" w:cs="等线"/>
          <w:b/>
          <w:bCs/>
          <w:color w:val="000000" w:themeColor="text1"/>
          <w:kern w:val="0"/>
          <w:sz w:val="36"/>
          <w:szCs w:val="36"/>
          <w:lang w:eastAsia="zh-CN"/>
          <w14:textFill>
            <w14:solidFill>
              <w14:schemeClr w14:val="tx1"/>
            </w14:solidFill>
          </w14:textFill>
        </w:rPr>
        <w:t>五</w:t>
      </w:r>
      <w:r>
        <w:rPr>
          <w:rFonts w:hint="eastAsia" w:ascii="等线" w:hAnsi="等线" w:eastAsia="等线" w:cs="等线"/>
          <w:b/>
          <w:bCs/>
          <w:color w:val="000000" w:themeColor="text1"/>
          <w:kern w:val="0"/>
          <w:sz w:val="36"/>
          <w:szCs w:val="36"/>
          <w14:textFill>
            <w14:solidFill>
              <w14:schemeClr w14:val="tx1"/>
            </w14:solidFill>
          </w14:textFill>
        </w:rPr>
        <w:t>届学业规划大赛《学业规划书》参考模板</w:t>
      </w:r>
    </w:p>
    <w:p>
      <w:pPr>
        <w:widowControl/>
        <w:jc w:val="left"/>
        <w:rPr>
          <w:rFonts w:hint="eastAsia" w:ascii="宋体" w:hAnsi="宋体" w:eastAsia="宋体" w:cs="宋体"/>
          <w:b/>
          <w:bCs/>
          <w:color w:val="000000" w:themeColor="text1"/>
          <w:kern w:val="0"/>
          <w:sz w:val="28"/>
          <w:szCs w:val="28"/>
          <w14:textFill>
            <w14:solidFill>
              <w14:schemeClr w14:val="tx1"/>
            </w14:solidFill>
          </w14:textFill>
        </w:rPr>
      </w:pPr>
    </w:p>
    <w:p>
      <w:pPr>
        <w:widowControl/>
        <w:ind w:firstLine="562" w:firstLineChars="200"/>
        <w:jc w:val="left"/>
        <w:rPr>
          <w:rFonts w:hint="eastAsia" w:ascii="黑体" w:hAnsi="黑体" w:eastAsia="黑体" w:cs="黑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1.初入大学：大一学习生活回顾</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（用数据和事实阐述自己大一一学期的得与失，结合实际阐述对学业规划的认识）</w:t>
      </w:r>
    </w:p>
    <w:p>
      <w:pPr>
        <w:widowControl/>
        <w:ind w:firstLine="562" w:firstLineChars="200"/>
        <w:jc w:val="left"/>
        <w:rPr>
          <w:rFonts w:ascii="宋体" w:hAnsi="宋体" w:eastAsia="宋体" w:cs="宋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2.专业是什么（全面了解专业培养方案，全面认识专业）</w:t>
      </w:r>
    </w:p>
    <w:p>
      <w:pPr>
        <w:widowControl/>
        <w:ind w:firstLine="562" w:firstLineChars="200"/>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一</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专业培养方案基本信息（内容应包括培养目标和毕业要求）</w:t>
      </w:r>
    </w:p>
    <w:p>
      <w:pPr>
        <w:widowControl/>
        <w:ind w:firstLine="562" w:firstLineChars="200"/>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二</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专业背景分析（内容应包括专业的应用领域和职业发展方向等）</w:t>
      </w:r>
    </w:p>
    <w:p>
      <w:pPr>
        <w:widowControl/>
        <w:ind w:firstLine="562" w:firstLineChars="200"/>
        <w:jc w:val="left"/>
        <w:rPr>
          <w:rFonts w:hint="eastAsia" w:ascii="黑体" w:hAnsi="黑体" w:eastAsia="黑体" w:cs="黑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3.专业学什么（全面了解专业课程体系）</w:t>
      </w:r>
    </w:p>
    <w:p>
      <w:pPr>
        <w:widowControl/>
        <w:tabs>
          <w:tab w:val="left" w:pos="709"/>
        </w:tabs>
        <w:ind w:firstLine="562"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一</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"_Toc502829720" </w:instrText>
      </w:r>
      <w:r>
        <w:rPr>
          <w:b/>
          <w:bCs/>
          <w:color w:val="000000" w:themeColor="text1"/>
          <w14:textFill>
            <w14:solidFill>
              <w14:schemeClr w14:val="tx1"/>
            </w14:solidFill>
          </w14:textFill>
        </w:rPr>
        <w:fldChar w:fldCharType="separate"/>
      </w:r>
      <w:r>
        <w:rPr>
          <w:rFonts w:hint="eastAsia" w:ascii="宋体" w:hAnsi="宋体" w:eastAsia="宋体" w:cs="宋体"/>
          <w:b/>
          <w:bCs/>
          <w:color w:val="000000" w:themeColor="text1"/>
          <w:kern w:val="0"/>
          <w:sz w:val="28"/>
          <w:szCs w:val="28"/>
          <w14:textFill>
            <w14:solidFill>
              <w14:schemeClr w14:val="tx1"/>
            </w14:solidFill>
          </w14:textFill>
        </w:rPr>
        <w:t>大学期间各类课程分类及比例分析</w:t>
      </w:r>
      <w:r>
        <w:rPr>
          <w:rFonts w:hint="eastAsia" w:ascii="宋体" w:hAnsi="宋体" w:eastAsia="宋体" w:cs="宋体"/>
          <w:b/>
          <w:bCs/>
          <w:color w:val="000000" w:themeColor="text1"/>
          <w:kern w:val="0"/>
          <w:sz w:val="28"/>
          <w:szCs w:val="28"/>
          <w14:textFill>
            <w14:solidFill>
              <w14:schemeClr w14:val="tx1"/>
            </w14:solidFill>
          </w14:textFill>
        </w:rPr>
        <w:fldChar w:fldCharType="end"/>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（内容应包括表格和分析两部分，分析应体现必修课和选修课学分的总数量、理论课和实践课学分的占比等）</w:t>
      </w:r>
    </w:p>
    <w:p>
      <w:pPr>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表格1：电气工程及其自动化专业课程分类以及比例列表（举例）</w:t>
      </w:r>
    </w:p>
    <w:tbl>
      <w:tblPr>
        <w:tblStyle w:val="4"/>
        <w:tblW w:w="8902" w:type="dxa"/>
        <w:jc w:val="center"/>
        <w:tblLayout w:type="fixed"/>
        <w:tblCellMar>
          <w:top w:w="0" w:type="dxa"/>
          <w:left w:w="108" w:type="dxa"/>
          <w:bottom w:w="0" w:type="dxa"/>
          <w:right w:w="108" w:type="dxa"/>
        </w:tblCellMar>
      </w:tblPr>
      <w:tblGrid>
        <w:gridCol w:w="456"/>
        <w:gridCol w:w="2286"/>
        <w:gridCol w:w="817"/>
        <w:gridCol w:w="834"/>
        <w:gridCol w:w="880"/>
        <w:gridCol w:w="1134"/>
        <w:gridCol w:w="709"/>
        <w:gridCol w:w="850"/>
        <w:gridCol w:w="936"/>
      </w:tblGrid>
      <w:tr>
        <w:tblPrEx>
          <w:tblCellMar>
            <w:top w:w="0" w:type="dxa"/>
            <w:left w:w="108" w:type="dxa"/>
            <w:bottom w:w="0" w:type="dxa"/>
            <w:right w:w="108" w:type="dxa"/>
          </w:tblCellMar>
        </w:tblPrEx>
        <w:trPr>
          <w:trHeight w:val="986" w:hRule="atLeast"/>
          <w:jc w:val="center"/>
        </w:trPr>
        <w:tc>
          <w:tcPr>
            <w:tcW w:w="2742" w:type="dxa"/>
            <w:gridSpan w:val="2"/>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课程类别</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总学分</w:t>
            </w:r>
          </w:p>
        </w:tc>
        <w:tc>
          <w:tcPr>
            <w:tcW w:w="8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理论</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学分</w:t>
            </w:r>
          </w:p>
        </w:tc>
        <w:tc>
          <w:tcPr>
            <w:tcW w:w="880"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实践</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学分</w:t>
            </w:r>
          </w:p>
        </w:tc>
        <w:tc>
          <w:tcPr>
            <w:tcW w:w="11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占总学分比例</w:t>
            </w: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总学时</w:t>
            </w:r>
          </w:p>
        </w:tc>
        <w:tc>
          <w:tcPr>
            <w:tcW w:w="850"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理论</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学时</w:t>
            </w:r>
          </w:p>
        </w:tc>
        <w:tc>
          <w:tcPr>
            <w:tcW w:w="936"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实践</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学时</w:t>
            </w:r>
          </w:p>
        </w:tc>
      </w:tr>
      <w:tr>
        <w:tblPrEx>
          <w:tblCellMar>
            <w:top w:w="0" w:type="dxa"/>
            <w:left w:w="108" w:type="dxa"/>
            <w:bottom w:w="0" w:type="dxa"/>
            <w:right w:w="108" w:type="dxa"/>
          </w:tblCellMar>
        </w:tblPrEx>
        <w:trPr>
          <w:trHeight w:val="659" w:hRule="atLeast"/>
          <w:jc w:val="center"/>
        </w:trPr>
        <w:tc>
          <w:tcPr>
            <w:tcW w:w="456" w:type="dxa"/>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必</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修</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课</w:t>
            </w: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通识类必修课程</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78" w:hRule="atLeast"/>
          <w:jc w:val="center"/>
        </w:trPr>
        <w:tc>
          <w:tcPr>
            <w:tcW w:w="456"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学科基础课程</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58" w:hRule="atLeast"/>
          <w:jc w:val="center"/>
        </w:trPr>
        <w:tc>
          <w:tcPr>
            <w:tcW w:w="456"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专业主干课程</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52" w:hRule="atLeast"/>
          <w:jc w:val="center"/>
        </w:trPr>
        <w:tc>
          <w:tcPr>
            <w:tcW w:w="456"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集中实践教学环节</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0" w:hRule="atLeast"/>
          <w:jc w:val="center"/>
        </w:trPr>
        <w:tc>
          <w:tcPr>
            <w:tcW w:w="456"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创新创业必修课程</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54" w:hRule="atLeast"/>
          <w:jc w:val="center"/>
        </w:trPr>
        <w:tc>
          <w:tcPr>
            <w:tcW w:w="456"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必修课小计</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456" w:type="dxa"/>
            <w:vMerge w:val="restart"/>
            <w:tcBorders>
              <w:top w:val="nil"/>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选</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修</w:t>
            </w:r>
            <w:r>
              <w:rPr>
                <w:rFonts w:hint="eastAsia" w:ascii="宋体" w:hAnsi="宋体" w:eastAsia="宋体" w:cs="宋体"/>
                <w:color w:val="000000" w:themeColor="text1"/>
                <w:sz w:val="28"/>
                <w:szCs w:val="28"/>
                <w14:textFill>
                  <w14:solidFill>
                    <w14:schemeClr w14:val="tx1"/>
                  </w14:solidFill>
                </w14:textFill>
              </w:rPr>
              <w:br w:type="textWrapping"/>
            </w:r>
            <w:r>
              <w:rPr>
                <w:rFonts w:hint="eastAsia" w:ascii="宋体" w:hAnsi="宋体" w:eastAsia="宋体" w:cs="宋体"/>
                <w:color w:val="000000" w:themeColor="text1"/>
                <w:sz w:val="28"/>
                <w:szCs w:val="28"/>
                <w14:textFill>
                  <w14:solidFill>
                    <w14:schemeClr w14:val="tx1"/>
                  </w14:solidFill>
                </w14:textFill>
              </w:rPr>
              <w:t>课</w:t>
            </w: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通识类选修课程</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701" w:hRule="atLeast"/>
          <w:jc w:val="center"/>
        </w:trPr>
        <w:tc>
          <w:tcPr>
            <w:tcW w:w="456" w:type="dxa"/>
            <w:vMerge w:val="continue"/>
            <w:tcBorders>
              <w:top w:val="nil"/>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专业方向课程</w:t>
            </w:r>
          </w:p>
        </w:tc>
        <w:tc>
          <w:tcPr>
            <w:tcW w:w="817"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709" w:hRule="atLeast"/>
          <w:jc w:val="center"/>
        </w:trPr>
        <w:tc>
          <w:tcPr>
            <w:tcW w:w="456" w:type="dxa"/>
            <w:vMerge w:val="continue"/>
            <w:tcBorders>
              <w:top w:val="nil"/>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专业拓展课程</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692" w:hRule="atLeast"/>
          <w:jc w:val="center"/>
        </w:trPr>
        <w:tc>
          <w:tcPr>
            <w:tcW w:w="456" w:type="dxa"/>
            <w:vMerge w:val="continue"/>
            <w:tcBorders>
              <w:top w:val="nil"/>
              <w:left w:val="single" w:color="auto" w:sz="4" w:space="0"/>
              <w:bottom w:val="single" w:color="000000"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228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选修课小计</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642" w:hRule="atLeast"/>
          <w:jc w:val="center"/>
        </w:trPr>
        <w:tc>
          <w:tcPr>
            <w:tcW w:w="2742" w:type="dxa"/>
            <w:gridSpan w:val="2"/>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合计</w:t>
            </w:r>
          </w:p>
        </w:tc>
        <w:tc>
          <w:tcPr>
            <w:tcW w:w="817"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34"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8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1134" w:type="dxa"/>
            <w:tcBorders>
              <w:top w:val="single" w:color="auto" w:sz="4" w:space="0"/>
              <w:left w:val="nil"/>
              <w:bottom w:val="single" w:color="auto" w:sz="4" w:space="0"/>
              <w:right w:val="single" w:color="000000" w:sz="4" w:space="0"/>
            </w:tcBorders>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709"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850"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936" w:type="dxa"/>
            <w:tcBorders>
              <w:top w:val="single" w:color="auto" w:sz="4" w:space="0"/>
              <w:left w:val="nil"/>
              <w:bottom w:val="single" w:color="auto" w:sz="4" w:space="0"/>
              <w:right w:val="single" w:color="000000" w:sz="4" w:space="0"/>
            </w:tcBorders>
            <w:noWrap/>
            <w:vAlign w:val="center"/>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p>
        </w:tc>
      </w:tr>
    </w:tbl>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jc w:val="left"/>
        <w:rPr>
          <w:rFonts w:ascii="宋体" w:hAnsi="宋体" w:eastAsia="宋体" w:cs="宋体"/>
          <w:b/>
          <w:bCs/>
          <w:color w:val="000000" w:themeColor="text1"/>
          <w:kern w:val="0"/>
          <w:sz w:val="28"/>
          <w:szCs w:val="28"/>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"_Toc502829722" </w:instrText>
      </w:r>
      <w:r>
        <w:rPr>
          <w:b/>
          <w:bCs/>
          <w:color w:val="000000" w:themeColor="text1"/>
          <w14:textFill>
            <w14:solidFill>
              <w14:schemeClr w14:val="tx1"/>
            </w14:solidFill>
          </w14:textFill>
        </w:rPr>
        <w:fldChar w:fldCharType="separate"/>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二</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xml:space="preserve"> 八学期全部课程安排分析</w:t>
      </w:r>
      <w:r>
        <w:rPr>
          <w:rFonts w:hint="eastAsia" w:ascii="宋体" w:hAnsi="宋体" w:eastAsia="宋体" w:cs="宋体"/>
          <w:b/>
          <w:bCs/>
          <w:color w:val="000000" w:themeColor="text1"/>
          <w:kern w:val="0"/>
          <w:sz w:val="28"/>
          <w:szCs w:val="28"/>
          <w14:textFill>
            <w14:solidFill>
              <w14:schemeClr w14:val="tx1"/>
            </w14:solidFill>
          </w14:textFill>
        </w:rPr>
        <w:fldChar w:fldCharType="end"/>
      </w: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（内容应包括表格和分析两部分，分析每个学期专业课的占比，明白哪个学期的学习任务较重，哪个学期的实践课堂较多、哪个学期的课余时间充足等）</w:t>
      </w:r>
    </w:p>
    <w:p>
      <w:pPr>
        <w:widowControl/>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表格2：八学期全部课程安排一览表</w:t>
      </w:r>
    </w:p>
    <w:tbl>
      <w:tblPr>
        <w:tblStyle w:val="4"/>
        <w:tblpPr w:leftFromText="180" w:rightFromText="180" w:vertAnchor="text" w:horzAnchor="margin" w:tblpXSpec="center" w:tblpY="18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409"/>
        <w:gridCol w:w="226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85"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第一学期</w:t>
            </w:r>
          </w:p>
        </w:tc>
        <w:tc>
          <w:tcPr>
            <w:tcW w:w="2409"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第二学期</w:t>
            </w:r>
          </w:p>
        </w:tc>
        <w:tc>
          <w:tcPr>
            <w:tcW w:w="2268"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第三学期</w:t>
            </w:r>
          </w:p>
        </w:tc>
        <w:tc>
          <w:tcPr>
            <w:tcW w:w="2377"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985"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409"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268"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377"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5"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第五学期</w:t>
            </w:r>
          </w:p>
        </w:tc>
        <w:tc>
          <w:tcPr>
            <w:tcW w:w="2409"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第六学期</w:t>
            </w:r>
          </w:p>
        </w:tc>
        <w:tc>
          <w:tcPr>
            <w:tcW w:w="2268"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第七学期</w:t>
            </w:r>
          </w:p>
        </w:tc>
        <w:tc>
          <w:tcPr>
            <w:tcW w:w="2377"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985"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409"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268"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c>
          <w:tcPr>
            <w:tcW w:w="2377" w:type="dxa"/>
          </w:tcPr>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p>
            <w:pPr>
              <w:widowControl/>
              <w:adjustRightInd w:val="0"/>
              <w:snapToGrid w:val="0"/>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某某课</w:t>
            </w:r>
          </w:p>
        </w:tc>
      </w:tr>
    </w:tbl>
    <w:p>
      <w:pPr>
        <w:widowControl/>
        <w:tabs>
          <w:tab w:val="left" w:pos="851"/>
        </w:tabs>
        <w:spacing w:line="360" w:lineRule="auto"/>
        <w:jc w:val="left"/>
        <w:rPr>
          <w:rFonts w:ascii="宋体" w:hAnsi="宋体" w:eastAsia="宋体" w:cs="宋体"/>
          <w:color w:val="000000" w:themeColor="text1"/>
          <w:kern w:val="0"/>
          <w:sz w:val="28"/>
          <w:szCs w:val="28"/>
          <w14:textFill>
            <w14:solidFill>
              <w14:schemeClr w14:val="tx1"/>
            </w14:solidFill>
          </w14:textFill>
        </w:rPr>
      </w:pPr>
    </w:p>
    <w:p>
      <w:pPr>
        <w:widowControl/>
        <w:tabs>
          <w:tab w:val="left" w:pos="851"/>
        </w:tabs>
        <w:spacing w:line="360" w:lineRule="auto"/>
        <w:jc w:val="left"/>
        <w:rPr>
          <w:rFonts w:ascii="宋体" w:hAnsi="宋体" w:eastAsia="宋体" w:cs="宋体"/>
          <w:color w:val="000000" w:themeColor="text1"/>
          <w:kern w:val="0"/>
          <w:sz w:val="28"/>
          <w:szCs w:val="28"/>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"_Toc502829726" </w:instrText>
      </w:r>
      <w:r>
        <w:rPr>
          <w:b/>
          <w:bCs/>
          <w:color w:val="000000" w:themeColor="text1"/>
          <w14:textFill>
            <w14:solidFill>
              <w14:schemeClr w14:val="tx1"/>
            </w14:solidFill>
          </w14:textFill>
        </w:rPr>
        <w:fldChar w:fldCharType="separate"/>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三</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专业核心能力、重要支撑课程、主要实践环节关系梳理设计</w:t>
      </w:r>
      <w:r>
        <w:rPr>
          <w:rFonts w:hint="eastAsia" w:ascii="宋体" w:hAnsi="宋体" w:eastAsia="宋体" w:cs="宋体"/>
          <w:b/>
          <w:bCs/>
          <w:color w:val="000000" w:themeColor="text1"/>
          <w:kern w:val="0"/>
          <w:sz w:val="28"/>
          <w:szCs w:val="28"/>
          <w14:textFill>
            <w14:solidFill>
              <w14:schemeClr w14:val="tx1"/>
            </w14:solidFill>
          </w14:textFill>
        </w:rPr>
        <w:fldChar w:fldCharType="end"/>
      </w: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（内容应包括表格和分析两部分，以专业培养方案为基本参照） </w:t>
      </w:r>
    </w:p>
    <w:p>
      <w:pPr>
        <w:widowControl/>
        <w:spacing w:line="360" w:lineRule="auto"/>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表格3：专业核心能力、重要支撑课程、主要实践环节对应列表</w:t>
      </w:r>
    </w:p>
    <w:tbl>
      <w:tblPr>
        <w:tblStyle w:val="4"/>
        <w:tblpPr w:leftFromText="180" w:rightFromText="180" w:vertAnchor="text" w:horzAnchor="margin" w:tblpXSpec="center" w:tblpY="224"/>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3577"/>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44"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专业核心能力</w:t>
            </w:r>
          </w:p>
        </w:tc>
        <w:tc>
          <w:tcPr>
            <w:tcW w:w="3577"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重要支撑课程</w:t>
            </w:r>
          </w:p>
        </w:tc>
        <w:tc>
          <w:tcPr>
            <w:tcW w:w="3051"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444"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电力系统运行管理及维护</w:t>
            </w:r>
          </w:p>
        </w:tc>
        <w:tc>
          <w:tcPr>
            <w:tcW w:w="3577"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电力系统分析、电力系统自动化等</w:t>
            </w:r>
          </w:p>
        </w:tc>
        <w:tc>
          <w:tcPr>
            <w:tcW w:w="3051"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电力系统分析试验、电力系统自动化试验等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444"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3577"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3051"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p>
            <w:pPr>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444"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3577"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3051"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p>
            <w:pPr>
              <w:spacing w:line="440" w:lineRule="exact"/>
              <w:jc w:val="center"/>
              <w:rPr>
                <w:rFonts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444" w:type="dxa"/>
            <w:vAlign w:val="center"/>
          </w:tcPr>
          <w:p>
            <w:pPr>
              <w:spacing w:line="440" w:lineRule="exact"/>
              <w:rPr>
                <w:rFonts w:ascii="宋体" w:hAnsi="宋体" w:eastAsia="宋体" w:cs="宋体"/>
                <w:color w:val="000000" w:themeColor="text1"/>
                <w:sz w:val="28"/>
                <w:szCs w:val="28"/>
                <w14:textFill>
                  <w14:solidFill>
                    <w14:schemeClr w14:val="tx1"/>
                  </w14:solidFill>
                </w14:textFill>
              </w:rPr>
            </w:pPr>
          </w:p>
        </w:tc>
        <w:tc>
          <w:tcPr>
            <w:tcW w:w="3577"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tc>
        <w:tc>
          <w:tcPr>
            <w:tcW w:w="3051" w:type="dxa"/>
            <w:vAlign w:val="center"/>
          </w:tcPr>
          <w:p>
            <w:pPr>
              <w:spacing w:line="440" w:lineRule="exact"/>
              <w:jc w:val="center"/>
              <w:rPr>
                <w:rFonts w:ascii="宋体" w:hAnsi="宋体" w:eastAsia="宋体" w:cs="宋体"/>
                <w:color w:val="000000" w:themeColor="text1"/>
                <w:sz w:val="28"/>
                <w:szCs w:val="28"/>
                <w14:textFill>
                  <w14:solidFill>
                    <w14:schemeClr w14:val="tx1"/>
                  </w14:solidFill>
                </w14:textFill>
              </w:rPr>
            </w:pPr>
          </w:p>
          <w:p>
            <w:pPr>
              <w:spacing w:line="440" w:lineRule="exact"/>
              <w:jc w:val="center"/>
              <w:rPr>
                <w:rFonts w:ascii="宋体" w:hAnsi="宋体" w:eastAsia="宋体" w:cs="宋体"/>
                <w:color w:val="000000" w:themeColor="text1"/>
                <w:sz w:val="28"/>
                <w:szCs w:val="28"/>
                <w14:textFill>
                  <w14:solidFill>
                    <w14:schemeClr w14:val="tx1"/>
                  </w14:solidFill>
                </w14:textFill>
              </w:rPr>
            </w:pPr>
          </w:p>
        </w:tc>
      </w:tr>
    </w:tbl>
    <w:p>
      <w:pPr>
        <w:widowControl/>
        <w:spacing w:line="360" w:lineRule="auto"/>
        <w:ind w:left="420" w:leftChars="200"/>
        <w:jc w:val="left"/>
        <w:rPr>
          <w:rFonts w:ascii="宋体" w:hAnsi="宋体" w:eastAsia="宋体" w:cs="宋体"/>
          <w:b/>
          <w:color w:val="000000" w:themeColor="text1"/>
          <w:sz w:val="28"/>
          <w:szCs w:val="28"/>
          <w14:textFill>
            <w14:solidFill>
              <w14:schemeClr w14:val="tx1"/>
            </w14:solidFill>
          </w14:textFill>
        </w:rPr>
      </w:pPr>
    </w:p>
    <w:p>
      <w:pPr>
        <w:widowControl/>
        <w:spacing w:line="400" w:lineRule="exact"/>
        <w:jc w:val="left"/>
        <w:rPr>
          <w:rFonts w:ascii="宋体" w:hAnsi="宋体" w:eastAsia="宋体" w:cs="宋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lang w:val="en-US" w:eastAsia="zh-CN"/>
          <w14:textFill>
            <w14:solidFill>
              <w14:schemeClr w14:val="tx1"/>
            </w14:solidFill>
          </w14:textFill>
        </w:rPr>
        <w:t>四</w:t>
      </w:r>
      <w:r>
        <w:rPr>
          <w:rFonts w:hint="eastAsia" w:ascii="黑体" w:hAnsi="黑体" w:eastAsia="黑体" w:cs="黑体"/>
          <w:b/>
          <w:bCs/>
          <w:color w:val="000000" w:themeColor="text1"/>
          <w:kern w:val="0"/>
          <w:sz w:val="28"/>
          <w:szCs w:val="28"/>
          <w14:textFill>
            <w14:solidFill>
              <w14:schemeClr w14:val="tx1"/>
            </w14:solidFill>
          </w14:textFill>
        </w:rPr>
        <w:t>专业怎么学（职业准备、大学学业规划总目标及实施路径设计）</w:t>
      </w:r>
    </w:p>
    <w:p>
      <w:pPr>
        <w:widowControl/>
        <w:spacing w:line="400" w:lineRule="exact"/>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一</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xml:space="preserve"> 全面做好职业准备</w:t>
      </w:r>
    </w:p>
    <w:tbl>
      <w:tblPr>
        <w:tblStyle w:val="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8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33" w:type="dxa"/>
            <w:vMerge w:val="restart"/>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职业准备</w:t>
            </w:r>
          </w:p>
        </w:tc>
        <w:tc>
          <w:tcPr>
            <w:tcW w:w="8654" w:type="dxa"/>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第一意向：（可以是一个具体的岗位也可以是一个或两个职业发展方向）</w:t>
            </w:r>
          </w:p>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33" w:type="dxa"/>
            <w:vMerge w:val="continue"/>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c>
          <w:tcPr>
            <w:tcW w:w="8654" w:type="dxa"/>
            <w:shd w:val="clear" w:color="auto" w:fill="auto"/>
          </w:tcPr>
          <w:p>
            <w:pPr>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选择理由：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33" w:type="dxa"/>
            <w:vMerge w:val="continue"/>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c>
          <w:tcPr>
            <w:tcW w:w="8654" w:type="dxa"/>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成才标准：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33" w:type="dxa"/>
            <w:vMerge w:val="continue"/>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c>
          <w:tcPr>
            <w:tcW w:w="8654" w:type="dxa"/>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33" w:type="dxa"/>
            <w:vMerge w:val="continue"/>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c>
          <w:tcPr>
            <w:tcW w:w="8654" w:type="dxa"/>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选择理由：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33" w:type="dxa"/>
            <w:vMerge w:val="continue"/>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p>
        </w:tc>
        <w:tc>
          <w:tcPr>
            <w:tcW w:w="8654" w:type="dxa"/>
            <w:shd w:val="clear" w:color="auto" w:fill="auto"/>
          </w:tcPr>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成才标准：</w:t>
            </w:r>
          </w:p>
        </w:tc>
      </w:tr>
    </w:tbl>
    <w:p>
      <w:pPr>
        <w:widowControl/>
        <w:spacing w:line="40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二</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xml:space="preserve"> 学业总目标</w:t>
      </w:r>
    </w:p>
    <w:p>
      <w:pPr>
        <w:widowControl/>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（学业规划总目标：一句话扼要表述。核心指标：学业规划总目标需要达到的核心指标，分点陈述。）</w:t>
      </w:r>
    </w:p>
    <w:p>
      <w:pPr>
        <w:widowControl/>
        <w:spacing w:line="360" w:lineRule="auto"/>
        <w:jc w:val="left"/>
        <w:rPr>
          <w:rFonts w:ascii="宋体" w:hAnsi="宋体" w:eastAsia="宋体" w:cs="宋体"/>
          <w:color w:val="000000" w:themeColor="text1"/>
          <w:kern w:val="0"/>
          <w:sz w:val="28"/>
          <w:szCs w:val="28"/>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"_Toc502829718" </w:instrText>
      </w:r>
      <w:r>
        <w:rPr>
          <w:b/>
          <w:bCs/>
          <w:color w:val="000000" w:themeColor="text1"/>
          <w14:textFill>
            <w14:solidFill>
              <w14:schemeClr w14:val="tx1"/>
            </w14:solidFill>
          </w14:textFill>
        </w:rPr>
        <w:fldChar w:fldCharType="separate"/>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三</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 xml:space="preserve">  学业目标实施路径设计</w:t>
      </w:r>
      <w:r>
        <w:rPr>
          <w:rFonts w:hint="eastAsia" w:ascii="宋体" w:hAnsi="宋体" w:eastAsia="宋体" w:cs="宋体"/>
          <w:b/>
          <w:bCs/>
          <w:color w:val="000000" w:themeColor="text1"/>
          <w:kern w:val="0"/>
          <w:sz w:val="28"/>
          <w:szCs w:val="28"/>
          <w14:textFill>
            <w14:solidFill>
              <w14:schemeClr w14:val="tx1"/>
            </w14:solidFill>
          </w14:textFill>
        </w:rPr>
        <w:fldChar w:fldCharType="end"/>
      </w:r>
    </w:p>
    <w:p>
      <w:pPr>
        <w:widowControl/>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（根据学业规划总目标、职业准备，设计目标实施的路径，用箭头→表示。）</w:t>
      </w:r>
    </w:p>
    <w:p>
      <w:pPr>
        <w:widowControl/>
        <w:ind w:firstLine="562" w:firstLineChars="200"/>
        <w:jc w:val="left"/>
        <w:rPr>
          <w:rFonts w:hint="eastAsia" w:ascii="黑体" w:hAnsi="黑体" w:eastAsia="黑体" w:cs="黑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fldChar w:fldCharType="begin"/>
      </w:r>
      <w:r>
        <w:rPr>
          <w:rFonts w:hint="eastAsia" w:ascii="黑体" w:hAnsi="黑体" w:eastAsia="黑体" w:cs="黑体"/>
          <w:b/>
          <w:bCs/>
          <w:color w:val="000000" w:themeColor="text1"/>
          <w:kern w:val="0"/>
          <w:sz w:val="28"/>
          <w:szCs w:val="28"/>
          <w14:textFill>
            <w14:solidFill>
              <w14:schemeClr w14:val="tx1"/>
            </w14:solidFill>
          </w14:textFill>
        </w:rPr>
        <w:instrText xml:space="preserve"> HYPERLINK \l "_Toc502829729" </w:instrText>
      </w:r>
      <w:r>
        <w:rPr>
          <w:rFonts w:hint="eastAsia" w:ascii="黑体" w:hAnsi="黑体" w:eastAsia="黑体" w:cs="黑体"/>
          <w:b/>
          <w:bCs/>
          <w:color w:val="000000" w:themeColor="text1"/>
          <w:kern w:val="0"/>
          <w:sz w:val="28"/>
          <w:szCs w:val="28"/>
          <w14:textFill>
            <w14:solidFill>
              <w14:schemeClr w14:val="tx1"/>
            </w14:solidFill>
          </w14:textFill>
        </w:rPr>
        <w:fldChar w:fldCharType="separate"/>
      </w:r>
      <w:r>
        <w:rPr>
          <w:rFonts w:hint="eastAsia" w:ascii="黑体" w:hAnsi="黑体" w:eastAsia="黑体" w:cs="黑体"/>
          <w:b/>
          <w:bCs/>
          <w:color w:val="000000" w:themeColor="text1"/>
          <w:kern w:val="0"/>
          <w:sz w:val="28"/>
          <w:szCs w:val="28"/>
          <w14:textFill>
            <w14:solidFill>
              <w14:schemeClr w14:val="tx1"/>
            </w14:solidFill>
          </w14:textFill>
        </w:rPr>
        <w:t>5  各学期专业课程学习详细规划</w:t>
      </w:r>
      <w:r>
        <w:rPr>
          <w:rFonts w:hint="eastAsia" w:ascii="黑体" w:hAnsi="黑体" w:eastAsia="黑体" w:cs="黑体"/>
          <w:b/>
          <w:bCs/>
          <w:color w:val="000000" w:themeColor="text1"/>
          <w:kern w:val="0"/>
          <w:sz w:val="28"/>
          <w:szCs w:val="28"/>
          <w14:textFill>
            <w14:solidFill>
              <w14:schemeClr w14:val="tx1"/>
            </w14:solidFill>
          </w14:textFill>
        </w:rPr>
        <w:fldChar w:fldCharType="end"/>
      </w:r>
      <w:r>
        <w:rPr>
          <w:rFonts w:hint="eastAsia" w:ascii="黑体" w:hAnsi="黑体" w:eastAsia="黑体" w:cs="黑体"/>
          <w:b/>
          <w:bCs/>
          <w:color w:val="000000" w:themeColor="text1"/>
          <w:kern w:val="0"/>
          <w:sz w:val="28"/>
          <w:szCs w:val="28"/>
          <w14:textFill>
            <w14:solidFill>
              <w14:schemeClr w14:val="tx1"/>
            </w14:solidFill>
          </w14:textFill>
        </w:rPr>
        <w:t>（细化到每个学期）重点</w:t>
      </w:r>
    </w:p>
    <w:p>
      <w:pPr>
        <w:widowControl/>
        <w:spacing w:line="360" w:lineRule="auto"/>
        <w:ind w:firstLine="562" w:firstLineChars="200"/>
        <w:jc w:val="left"/>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lang w:val="en-US" w:eastAsia="zh-CN"/>
          <w14:textFill>
            <w14:solidFill>
              <w14:schemeClr w14:val="tx1"/>
            </w14:solidFill>
          </w14:textFill>
        </w:rPr>
        <w:t>一</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学业规划</w:t>
      </w:r>
    </w:p>
    <w:p>
      <w:pPr>
        <w:widowControl/>
        <w:spacing w:line="360" w:lineRule="auto"/>
        <w:jc w:val="left"/>
        <w:rPr>
          <w:rFonts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（内容应包括本年度学业目标，重点课程、拓展课程等，具体的表述自己将通过何种学习方式或者利用哪些资源达到自己设定的目标，下同。）</w:t>
      </w:r>
    </w:p>
    <w:p>
      <w:pPr>
        <w:widowControl/>
        <w:spacing w:line="360" w:lineRule="auto"/>
        <w:ind w:firstLine="562" w:firstLineChars="200"/>
        <w:jc w:val="left"/>
        <w:rPr>
          <w:rFonts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
          <w:bCs w:val="0"/>
          <w:color w:val="000000" w:themeColor="text1"/>
          <w:kern w:val="0"/>
          <w:sz w:val="28"/>
          <w:szCs w:val="28"/>
          <w:lang w:eastAsia="zh-CN"/>
          <w14:textFill>
            <w14:solidFill>
              <w14:schemeClr w14:val="tx1"/>
            </w14:solidFill>
          </w14:textFill>
        </w:rPr>
        <w:t>（</w:t>
      </w:r>
      <w:r>
        <w:rPr>
          <w:rFonts w:hint="eastAsia" w:ascii="宋体" w:hAnsi="宋体" w:eastAsia="宋体" w:cs="宋体"/>
          <w:b/>
          <w:bCs w:val="0"/>
          <w:color w:val="000000" w:themeColor="text1"/>
          <w:kern w:val="0"/>
          <w:sz w:val="28"/>
          <w:szCs w:val="28"/>
          <w:lang w:val="en-US" w:eastAsia="zh-CN"/>
          <w14:textFill>
            <w14:solidFill>
              <w14:schemeClr w14:val="tx1"/>
            </w14:solidFill>
          </w14:textFill>
        </w:rPr>
        <w:t>二</w:t>
      </w:r>
      <w:r>
        <w:rPr>
          <w:rFonts w:hint="eastAsia" w:ascii="宋体" w:hAnsi="宋体" w:eastAsia="宋体" w:cs="宋体"/>
          <w:b/>
          <w:bCs w:val="0"/>
          <w:color w:val="000000" w:themeColor="text1"/>
          <w:kern w:val="0"/>
          <w:sz w:val="28"/>
          <w:szCs w:val="28"/>
          <w:lang w:eastAsia="zh-CN"/>
          <w14:textFill>
            <w14:solidFill>
              <w14:schemeClr w14:val="tx1"/>
            </w14:solidFill>
          </w14:textFill>
        </w:rPr>
        <w:t>）</w:t>
      </w:r>
      <w:r>
        <w:rPr>
          <w:rFonts w:hint="eastAsia" w:ascii="宋体" w:hAnsi="宋体" w:eastAsia="宋体" w:cs="宋体"/>
          <w:b/>
          <w:bCs w:val="0"/>
          <w:color w:val="000000" w:themeColor="text1"/>
          <w:kern w:val="0"/>
          <w:sz w:val="28"/>
          <w:szCs w:val="28"/>
          <w14:textFill>
            <w14:solidFill>
              <w14:schemeClr w14:val="tx1"/>
            </w14:solidFill>
          </w14:textFill>
        </w:rPr>
        <w:t>寒暑假职业体验</w:t>
      </w:r>
    </w:p>
    <w:p>
      <w:pPr>
        <w:spacing w:line="360" w:lineRule="auto"/>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（职业体验的地点和岗位一定要和本学期所学习的专业课程相对应。）</w:t>
      </w:r>
    </w:p>
    <w:p>
      <w:pPr>
        <w:widowControl/>
        <w:spacing w:line="360" w:lineRule="auto"/>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表格4：寒暑假职业体验和见习、实习规划一览表</w:t>
      </w:r>
    </w:p>
    <w:tbl>
      <w:tblPr>
        <w:tblStyle w:val="4"/>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373"/>
        <w:gridCol w:w="2551"/>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56"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时间</w:t>
            </w:r>
          </w:p>
        </w:tc>
        <w:tc>
          <w:tcPr>
            <w:tcW w:w="1373"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地点</w:t>
            </w:r>
          </w:p>
        </w:tc>
        <w:tc>
          <w:tcPr>
            <w:tcW w:w="2551"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内容</w:t>
            </w:r>
          </w:p>
        </w:tc>
        <w:tc>
          <w:tcPr>
            <w:tcW w:w="3052"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56"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p>
        </w:tc>
        <w:tc>
          <w:tcPr>
            <w:tcW w:w="1373"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p>
        </w:tc>
        <w:tc>
          <w:tcPr>
            <w:tcW w:w="2551"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p>
        </w:tc>
        <w:tc>
          <w:tcPr>
            <w:tcW w:w="3052" w:type="dxa"/>
            <w:shd w:val="clear" w:color="auto" w:fill="FFFFFF" w:themeFill="background1"/>
            <w:vAlign w:val="center"/>
          </w:tcPr>
          <w:p>
            <w:pPr>
              <w:spacing w:line="440" w:lineRule="exact"/>
              <w:jc w:val="center"/>
              <w:rPr>
                <w:rFonts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32" w:type="dxa"/>
            <w:gridSpan w:val="4"/>
            <w:shd w:val="clear" w:color="auto" w:fill="FFFFFF" w:themeFill="background1"/>
            <w:vAlign w:val="center"/>
          </w:tcPr>
          <w:p>
            <w:pPr>
              <w:spacing w:line="44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涉及课程：</w:t>
            </w:r>
          </w:p>
          <w:p>
            <w:pPr>
              <w:spacing w:line="440" w:lineRule="exact"/>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涉及模块：</w:t>
            </w:r>
          </w:p>
        </w:tc>
      </w:tr>
    </w:tbl>
    <w:p>
      <w:pPr>
        <w:widowControl/>
        <w:spacing w:line="360" w:lineRule="auto"/>
        <w:ind w:firstLine="632" w:firstLineChars="300"/>
        <w:jc w:val="left"/>
        <w:rPr>
          <w:rFonts w:ascii="宋体" w:hAnsi="宋体" w:eastAsia="宋体" w:cs="宋体"/>
          <w:b/>
          <w:bCs/>
          <w:color w:val="000000" w:themeColor="text1"/>
          <w:sz w:val="28"/>
          <w:szCs w:val="28"/>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"_Toc502829731" </w:instrText>
      </w:r>
      <w:r>
        <w:rPr>
          <w:b/>
          <w:bCs/>
          <w:color w:val="000000" w:themeColor="text1"/>
          <w14:textFill>
            <w14:solidFill>
              <w14:schemeClr w14:val="tx1"/>
            </w14:solidFill>
          </w14:textFill>
        </w:rPr>
        <w:fldChar w:fldCharType="separate"/>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三</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第二课堂综合素质提升规划</w:t>
      </w:r>
      <w:r>
        <w:rPr>
          <w:rFonts w:hint="eastAsia" w:ascii="宋体" w:hAnsi="宋体" w:eastAsia="宋体" w:cs="宋体"/>
          <w:b/>
          <w:bCs/>
          <w:color w:val="000000" w:themeColor="text1"/>
          <w:sz w:val="28"/>
          <w:szCs w:val="28"/>
          <w14:textFill>
            <w14:solidFill>
              <w14:schemeClr w14:val="tx1"/>
            </w14:solidFill>
          </w14:textFill>
        </w:rPr>
        <w:fldChar w:fldCharType="end"/>
      </w:r>
    </w:p>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（内容可以包括组织协调能力、表达能力、交际能力等。具体的表述自己将通过何种方式和路径达到自己设定的能力。）  </w:t>
      </w:r>
    </w:p>
    <w:p>
      <w:pPr>
        <w:widowControl/>
        <w:ind w:firstLine="562" w:firstLineChars="200"/>
        <w:jc w:val="left"/>
        <w:rPr>
          <w:rFonts w:hint="eastAsia" w:ascii="黑体" w:hAnsi="黑体" w:eastAsia="黑体" w:cs="黑体"/>
          <w:b/>
          <w:bCs/>
          <w:color w:val="000000" w:themeColor="text1"/>
          <w:kern w:val="0"/>
          <w:sz w:val="28"/>
          <w:szCs w:val="28"/>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fldChar w:fldCharType="begin"/>
      </w:r>
      <w:r>
        <w:rPr>
          <w:rFonts w:hint="eastAsia" w:ascii="黑体" w:hAnsi="黑体" w:eastAsia="黑体" w:cs="黑体"/>
          <w:b/>
          <w:bCs/>
          <w:color w:val="000000" w:themeColor="text1"/>
          <w:kern w:val="0"/>
          <w:sz w:val="28"/>
          <w:szCs w:val="28"/>
          <w14:textFill>
            <w14:solidFill>
              <w14:schemeClr w14:val="tx1"/>
            </w14:solidFill>
          </w14:textFill>
        </w:rPr>
        <w:instrText xml:space="preserve"> HYPERLINK \l "_Toc502829733" </w:instrText>
      </w:r>
      <w:r>
        <w:rPr>
          <w:rFonts w:hint="eastAsia" w:ascii="黑体" w:hAnsi="黑体" w:eastAsia="黑体" w:cs="黑体"/>
          <w:b/>
          <w:bCs/>
          <w:color w:val="000000" w:themeColor="text1"/>
          <w:kern w:val="0"/>
          <w:sz w:val="28"/>
          <w:szCs w:val="28"/>
          <w14:textFill>
            <w14:solidFill>
              <w14:schemeClr w14:val="tx1"/>
            </w14:solidFill>
          </w14:textFill>
        </w:rPr>
        <w:fldChar w:fldCharType="separate"/>
      </w:r>
      <w:r>
        <w:rPr>
          <w:rFonts w:hint="eastAsia" w:ascii="黑体" w:hAnsi="黑体" w:eastAsia="黑体" w:cs="黑体"/>
          <w:b/>
          <w:bCs/>
          <w:color w:val="000000" w:themeColor="text1"/>
          <w:kern w:val="0"/>
          <w:sz w:val="28"/>
          <w:szCs w:val="28"/>
          <w:lang w:val="en-US" w:eastAsia="zh-CN"/>
          <w14:textFill>
            <w14:solidFill>
              <w14:schemeClr w14:val="tx1"/>
            </w14:solidFill>
          </w14:textFill>
        </w:rPr>
        <w:t>六</w:t>
      </w:r>
      <w:r>
        <w:rPr>
          <w:rFonts w:hint="eastAsia" w:ascii="黑体" w:hAnsi="黑体" w:eastAsia="黑体" w:cs="黑体"/>
          <w:b/>
          <w:bCs/>
          <w:color w:val="000000" w:themeColor="text1"/>
          <w:kern w:val="0"/>
          <w:sz w:val="28"/>
          <w:szCs w:val="28"/>
          <w14:textFill>
            <w14:solidFill>
              <w14:schemeClr w14:val="tx1"/>
            </w14:solidFill>
          </w14:textFill>
        </w:rPr>
        <w:t>、 学业规划的完善与调整</w:t>
      </w:r>
      <w:r>
        <w:rPr>
          <w:rFonts w:hint="eastAsia" w:ascii="黑体" w:hAnsi="黑体" w:eastAsia="黑体" w:cs="黑体"/>
          <w:b/>
          <w:bCs/>
          <w:color w:val="000000" w:themeColor="text1"/>
          <w:kern w:val="0"/>
          <w:sz w:val="28"/>
          <w:szCs w:val="28"/>
          <w14:textFill>
            <w14:solidFill>
              <w14:schemeClr w14:val="tx1"/>
            </w14:solidFill>
          </w14:textFill>
        </w:rPr>
        <w:fldChar w:fldCharType="end"/>
      </w:r>
    </w:p>
    <w:p>
      <w:pPr>
        <w:widowControl/>
        <w:spacing w:line="360" w:lineRule="auto"/>
        <w:ind w:firstLine="562" w:firstLineChars="200"/>
        <w:jc w:val="left"/>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一</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学业规划阶段性评估与调整</w:t>
      </w:r>
    </w:p>
    <w:p>
      <w:pPr>
        <w:widowControl/>
        <w:spacing w:line="360" w:lineRule="auto"/>
        <w:ind w:firstLine="562" w:firstLineChars="200"/>
        <w:jc w:val="left"/>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二</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学业规划落实的保证</w:t>
      </w:r>
      <w:bookmarkStart w:id="0" w:name="_GoBack"/>
      <w:bookmarkEnd w:id="0"/>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41"/>
    <w:rsid w:val="000060E4"/>
    <w:rsid w:val="0001528E"/>
    <w:rsid w:val="00044A61"/>
    <w:rsid w:val="00063D3E"/>
    <w:rsid w:val="00173F36"/>
    <w:rsid w:val="00175234"/>
    <w:rsid w:val="001B6116"/>
    <w:rsid w:val="001C5756"/>
    <w:rsid w:val="002062BF"/>
    <w:rsid w:val="002C2508"/>
    <w:rsid w:val="00423271"/>
    <w:rsid w:val="00451962"/>
    <w:rsid w:val="004F04D7"/>
    <w:rsid w:val="00505BE8"/>
    <w:rsid w:val="0053500C"/>
    <w:rsid w:val="005E223F"/>
    <w:rsid w:val="00620519"/>
    <w:rsid w:val="00723008"/>
    <w:rsid w:val="007A5841"/>
    <w:rsid w:val="007E6F8F"/>
    <w:rsid w:val="00821855"/>
    <w:rsid w:val="00851DCC"/>
    <w:rsid w:val="008A26F7"/>
    <w:rsid w:val="009C14A9"/>
    <w:rsid w:val="00A11B08"/>
    <w:rsid w:val="00A55897"/>
    <w:rsid w:val="00A9661C"/>
    <w:rsid w:val="00AC1FF8"/>
    <w:rsid w:val="00B766C1"/>
    <w:rsid w:val="00BC69DD"/>
    <w:rsid w:val="00BE404B"/>
    <w:rsid w:val="00C37CEE"/>
    <w:rsid w:val="00C71DB7"/>
    <w:rsid w:val="00D13D46"/>
    <w:rsid w:val="00E465EF"/>
    <w:rsid w:val="00F02C10"/>
    <w:rsid w:val="00F724D9"/>
    <w:rsid w:val="00F7598E"/>
    <w:rsid w:val="00F96E98"/>
    <w:rsid w:val="016104B4"/>
    <w:rsid w:val="26A01632"/>
    <w:rsid w:val="2F0B17DF"/>
    <w:rsid w:val="318A13FD"/>
    <w:rsid w:val="4F4D7892"/>
    <w:rsid w:val="5A1F3B29"/>
    <w:rsid w:val="6344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277</Words>
  <Characters>1585</Characters>
  <Lines>13</Lines>
  <Paragraphs>3</Paragraphs>
  <TotalTime>5</TotalTime>
  <ScaleCrop>false</ScaleCrop>
  <LinksUpToDate>false</LinksUpToDate>
  <CharactersWithSpaces>1859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2018-12-14T04:38:00Z</dcterms:created>
  <dc:creator>张晓洁</dc:creator>
  <cp:lastModifiedBy>书虫</cp:lastModifiedBy>
  <dcterms:modified xsi:type="dcterms:W3CDTF">2021-01-13T04:32:35Z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