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47"/>
        <w:jc w:val="center"/>
        <w:rPr>
          <w:rFonts w:ascii="Times New Roman" w:hAnsi="Times New Roman" w:eastAsia="宋体"/>
          <w:lang w:eastAsia="zh-CN"/>
        </w:rPr>
      </w:pPr>
      <w:r>
        <w:rPr>
          <w:rFonts w:ascii="Times New Roman" w:hAnsi="Times New Roman" w:eastAsia="宋体"/>
          <w:lang w:eastAsia="zh-CN"/>
        </w:rPr>
        <w:t>202</w:t>
      </w:r>
      <w:r>
        <w:rPr>
          <w:rFonts w:hint="eastAsia" w:ascii="Times New Roman" w:hAnsi="Times New Roman" w:eastAsia="宋体"/>
          <w:lang w:eastAsia="zh-CN"/>
        </w:rPr>
        <w:t>4</w:t>
      </w:r>
      <w:r>
        <w:rPr>
          <w:rFonts w:ascii="Times New Roman" w:hAnsi="Times New Roman" w:eastAsia="宋体"/>
          <w:spacing w:val="-2"/>
          <w:lang w:eastAsia="zh-CN"/>
        </w:rPr>
        <w:t xml:space="preserve"> </w:t>
      </w:r>
      <w:r>
        <w:rPr>
          <w:rFonts w:ascii="Times New Roman" w:hAnsi="Times New Roman" w:eastAsia="宋体"/>
          <w:spacing w:val="-1"/>
          <w:lang w:eastAsia="zh-CN"/>
        </w:rPr>
        <w:t>年第</w:t>
      </w:r>
      <w:r>
        <w:rPr>
          <w:rFonts w:hint="eastAsia" w:ascii="Times New Roman" w:hAnsi="Times New Roman" w:eastAsia="宋体"/>
          <w:spacing w:val="-1"/>
          <w:lang w:eastAsia="zh-CN"/>
        </w:rPr>
        <w:t>七</w:t>
      </w:r>
      <w:r>
        <w:rPr>
          <w:rFonts w:ascii="Times New Roman" w:hAnsi="Times New Roman" w:eastAsia="宋体"/>
          <w:spacing w:val="-1"/>
          <w:lang w:eastAsia="zh-CN"/>
        </w:rPr>
        <w:t>届许昌学院创客公开赛</w:t>
      </w:r>
      <w:r>
        <w:rPr>
          <w:rFonts w:hint="eastAsia" w:ascii="Times New Roman" w:hAnsi="Times New Roman" w:eastAsia="宋体"/>
          <w:spacing w:val="-1"/>
          <w:lang w:val="en-US" w:eastAsia="zh-CN"/>
        </w:rPr>
        <w:t>附加类</w:t>
      </w:r>
      <w:r>
        <w:rPr>
          <w:rFonts w:ascii="Times New Roman" w:hAnsi="Times New Roman" w:eastAsia="宋体"/>
          <w:spacing w:val="-1"/>
          <w:lang w:eastAsia="zh-CN"/>
        </w:rPr>
        <w:t>比赛规则</w:t>
      </w: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spacing w:before="10"/>
        <w:jc w:val="center"/>
        <w:rPr>
          <w:rFonts w:ascii="微软雅黑"/>
          <w:sz w:val="44"/>
          <w:szCs w:val="44"/>
          <w:lang w:eastAsia="zh-CN"/>
        </w:rPr>
      </w:pPr>
    </w:p>
    <w:p>
      <w:pPr>
        <w:pStyle w:val="10"/>
        <w:ind w:left="1264" w:right="2614"/>
        <w:jc w:val="center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spacing w:val="-2"/>
          <w:lang w:eastAsia="zh-CN"/>
        </w:rPr>
        <w:t>智能控制竞赛</w:t>
      </w:r>
    </w:p>
    <w:p>
      <w:pPr>
        <w:pStyle w:val="7"/>
        <w:spacing w:before="7"/>
        <w:jc w:val="center"/>
        <w:rPr>
          <w:rFonts w:ascii="微软雅黑"/>
          <w:lang w:eastAsia="zh-CN"/>
        </w:rPr>
      </w:pPr>
    </w:p>
    <w:p>
      <w:pPr>
        <w:pStyle w:val="2"/>
        <w:jc w:val="center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w w:val="95"/>
          <w:lang w:eastAsia="zh-CN"/>
        </w:rPr>
        <w:t>“智轨征途”</w:t>
      </w:r>
      <w:r>
        <w:rPr>
          <w:rFonts w:hint="eastAsia" w:ascii="宋体" w:hAnsi="宋体" w:eastAsia="宋体"/>
          <w:w w:val="95"/>
          <w:lang w:val="en-US" w:eastAsia="zh-CN"/>
        </w:rPr>
        <w:t>智能</w:t>
      </w:r>
      <w:r>
        <w:rPr>
          <w:rFonts w:hint="eastAsia" w:ascii="宋体" w:hAnsi="宋体" w:eastAsia="宋体"/>
          <w:w w:val="95"/>
          <w:lang w:eastAsia="zh-CN"/>
        </w:rPr>
        <w:t>循迹</w:t>
      </w:r>
      <w:r>
        <w:rPr>
          <w:rFonts w:ascii="宋体" w:hAnsi="宋体" w:eastAsia="宋体"/>
          <w:w w:val="95"/>
          <w:lang w:eastAsia="zh-CN"/>
        </w:rPr>
        <w:t>赛</w:t>
      </w:r>
      <w:r>
        <w:rPr>
          <w:rFonts w:ascii="宋体" w:hAnsi="宋体" w:eastAsia="宋体"/>
          <w:spacing w:val="-10"/>
          <w:w w:val="95"/>
          <w:lang w:eastAsia="zh-CN"/>
        </w:rPr>
        <w:t>项</w:t>
      </w: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rPr>
          <w:rFonts w:ascii="微软雅黑"/>
          <w:sz w:val="44"/>
          <w:szCs w:val="44"/>
          <w:lang w:eastAsia="zh-CN"/>
        </w:rPr>
      </w:pPr>
    </w:p>
    <w:p>
      <w:pPr>
        <w:pStyle w:val="7"/>
        <w:spacing w:before="9"/>
        <w:jc w:val="center"/>
        <w:rPr>
          <w:rFonts w:ascii="微软雅黑"/>
          <w:sz w:val="44"/>
          <w:szCs w:val="44"/>
          <w:lang w:eastAsia="zh-CN"/>
        </w:rPr>
      </w:pPr>
    </w:p>
    <w:p>
      <w:pPr>
        <w:ind w:left="1938" w:right="2614"/>
        <w:jc w:val="center"/>
        <w:rPr>
          <w:rFonts w:ascii="微软雅黑" w:eastAsia="微软雅黑"/>
          <w:spacing w:val="-2"/>
          <w:sz w:val="28"/>
          <w:lang w:eastAsia="zh-CN"/>
        </w:rPr>
      </w:pPr>
    </w:p>
    <w:p>
      <w:pPr>
        <w:ind w:left="1938" w:right="2614"/>
        <w:jc w:val="center"/>
        <w:rPr>
          <w:rFonts w:ascii="微软雅黑" w:eastAsia="微软雅黑"/>
          <w:spacing w:val="-2"/>
          <w:sz w:val="28"/>
          <w:lang w:eastAsia="zh-CN"/>
        </w:rPr>
      </w:pPr>
    </w:p>
    <w:p>
      <w:pPr>
        <w:ind w:left="1938" w:right="2614"/>
        <w:jc w:val="center"/>
        <w:rPr>
          <w:rFonts w:ascii="微软雅黑" w:eastAsia="微软雅黑"/>
          <w:spacing w:val="-2"/>
          <w:sz w:val="28"/>
          <w:lang w:eastAsia="zh-CN"/>
        </w:rPr>
      </w:pPr>
    </w:p>
    <w:p>
      <w:pPr>
        <w:ind w:left="1938" w:right="2614"/>
        <w:jc w:val="center"/>
        <w:rPr>
          <w:rFonts w:ascii="微软雅黑" w:eastAsia="微软雅黑"/>
          <w:sz w:val="28"/>
          <w:lang w:eastAsia="zh-CN"/>
        </w:rPr>
      </w:pPr>
      <w:r>
        <w:rPr>
          <w:rFonts w:ascii="微软雅黑" w:eastAsia="微软雅黑"/>
          <w:spacing w:val="-2"/>
          <w:sz w:val="28"/>
          <w:lang w:eastAsia="zh-CN"/>
        </w:rPr>
        <w:t>202</w:t>
      </w:r>
      <w:r>
        <w:rPr>
          <w:rFonts w:hint="eastAsia" w:ascii="微软雅黑" w:eastAsia="微软雅黑"/>
          <w:spacing w:val="-2"/>
          <w:sz w:val="28"/>
          <w:lang w:eastAsia="zh-CN"/>
        </w:rPr>
        <w:t>4</w:t>
      </w:r>
      <w:r>
        <w:rPr>
          <w:rFonts w:ascii="微软雅黑" w:eastAsia="微软雅黑"/>
          <w:spacing w:val="-3"/>
          <w:sz w:val="28"/>
          <w:lang w:eastAsia="zh-CN"/>
        </w:rPr>
        <w:t xml:space="preserve"> 第</w:t>
      </w:r>
      <w:r>
        <w:rPr>
          <w:rFonts w:hint="eastAsia" w:ascii="微软雅黑" w:eastAsia="微软雅黑"/>
          <w:spacing w:val="-3"/>
          <w:sz w:val="28"/>
          <w:lang w:eastAsia="zh-CN"/>
        </w:rPr>
        <w:t>七</w:t>
      </w:r>
      <w:r>
        <w:rPr>
          <w:rFonts w:ascii="微软雅黑" w:eastAsia="微软雅黑"/>
          <w:spacing w:val="-3"/>
          <w:sz w:val="28"/>
          <w:lang w:eastAsia="zh-CN"/>
        </w:rPr>
        <w:t>届许昌学院创客公开赛赛事组委会</w:t>
      </w:r>
    </w:p>
    <w:p>
      <w:pPr>
        <w:pStyle w:val="2"/>
        <w:spacing w:before="21"/>
        <w:ind w:left="1777"/>
        <w:jc w:val="center"/>
      </w:pPr>
      <w:bookmarkStart w:id="0" w:name="2023年4月"/>
      <w:bookmarkEnd w:id="0"/>
      <w:r>
        <w:rPr>
          <w:w w:val="95"/>
        </w:rPr>
        <w:t>202</w:t>
      </w:r>
      <w:r>
        <w:rPr>
          <w:rFonts w:hint="eastAsia"/>
          <w:w w:val="95"/>
          <w:lang w:eastAsia="zh-CN"/>
        </w:rPr>
        <w:t>4</w:t>
      </w:r>
      <w:r>
        <w:rPr>
          <w:spacing w:val="-38"/>
          <w:w w:val="95"/>
        </w:rPr>
        <w:t xml:space="preserve"> 年 </w:t>
      </w:r>
      <w:r>
        <w:rPr>
          <w:w w:val="95"/>
        </w:rPr>
        <w:t>4</w:t>
      </w:r>
      <w:r>
        <w:rPr>
          <w:spacing w:val="-33"/>
          <w:w w:val="95"/>
        </w:rPr>
        <w:t xml:space="preserve"> 月</w:t>
      </w:r>
    </w:p>
    <w:p>
      <w:pPr>
        <w:spacing w:line="360" w:lineRule="auto"/>
        <w:ind w:left="770" w:leftChars="200" w:hanging="330" w:hangingChars="150"/>
        <w:sectPr>
          <w:type w:val="continuous"/>
          <w:pgSz w:w="11910" w:h="16840"/>
          <w:pgMar w:top="1440" w:right="1800" w:bottom="1440" w:left="1800" w:header="720" w:footer="720" w:gutter="0"/>
          <w:cols w:space="720" w:num="1"/>
          <w:docGrid w:linePitch="299" w:charSpace="0"/>
        </w:sectPr>
      </w:pP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竞赛规则细则</w:t>
      </w:r>
    </w:p>
    <w:p>
      <w:pPr>
        <w:pStyle w:val="4"/>
        <w:numPr>
          <w:ilvl w:val="0"/>
          <w:numId w:val="2"/>
        </w:numPr>
        <w:tabs>
          <w:tab w:val="left" w:pos="1455"/>
        </w:tabs>
        <w:spacing w:line="360" w:lineRule="auto"/>
        <w:ind w:left="783" w:leftChars="200" w:hanging="343" w:hangingChars="15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w w:val="95"/>
          <w:sz w:val="24"/>
          <w:szCs w:val="24"/>
        </w:rPr>
        <w:t>项目介</w:t>
      </w:r>
      <w:r>
        <w:rPr>
          <w:rFonts w:ascii="宋体" w:hAnsi="宋体" w:eastAsia="宋体"/>
          <w:spacing w:val="-10"/>
          <w:w w:val="95"/>
          <w:sz w:val="24"/>
          <w:szCs w:val="24"/>
        </w:rPr>
        <w:t>绍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本赛赛项旨在激发大学生科学研究的热情、提升对机器人控制的能力，进而研制出低成本、高性能的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智能循迹小车</w:t>
      </w:r>
      <w:r>
        <w:rPr>
          <w:rFonts w:asciiTheme="minorEastAsia" w:hAnsiTheme="minorEastAsia" w:eastAsiaTheme="minorEastAsia"/>
          <w:spacing w:val="-2"/>
          <w:lang w:eastAsia="zh-CN"/>
        </w:rPr>
        <w:t>能力。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本赛项主要聚焦于面向娱乐的智能控制模块及算法的性能、以及操作手的操作实力的考察、参赛队的团队配合能力，参赛队需要设计并优化控制算法、以及优化数据接收时间、降低延迟，在保证车辆速度的情况下优化操作实力。此外、比赛将继续使用裁判软件统计及打印比赛结果、简化比赛流程。</w:t>
      </w:r>
    </w:p>
    <w:p>
      <w:pPr>
        <w:pStyle w:val="4"/>
        <w:numPr>
          <w:ilvl w:val="0"/>
          <w:numId w:val="2"/>
        </w:numPr>
        <w:tabs>
          <w:tab w:val="left" w:pos="1455"/>
        </w:tabs>
        <w:spacing w:line="360" w:lineRule="auto"/>
        <w:ind w:left="783" w:leftChars="200" w:hanging="343" w:hangingChars="150"/>
        <w:rPr>
          <w:rFonts w:ascii="宋体" w:hAnsi="宋体" w:eastAsia="宋体"/>
          <w:w w:val="95"/>
          <w:sz w:val="24"/>
          <w:szCs w:val="24"/>
        </w:rPr>
      </w:pPr>
      <w:r>
        <w:rPr>
          <w:rFonts w:ascii="宋体" w:hAnsi="宋体" w:eastAsia="宋体"/>
          <w:w w:val="95"/>
          <w:sz w:val="24"/>
          <w:szCs w:val="24"/>
        </w:rPr>
        <w:t>比赛任务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团队 3-4 人一组，制作一个能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自动循迹</w:t>
      </w:r>
      <w:r>
        <w:rPr>
          <w:rFonts w:asciiTheme="minorEastAsia" w:hAnsiTheme="minorEastAsia" w:eastAsiaTheme="minorEastAsia"/>
          <w:spacing w:val="-2"/>
          <w:lang w:eastAsia="zh-CN"/>
        </w:rPr>
        <w:t>的电动小车，小车由选手放到出发点从出发点出发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，</w:t>
      </w:r>
      <w:r>
        <w:rPr>
          <w:rFonts w:asciiTheme="minorEastAsia" w:hAnsiTheme="minorEastAsia" w:eastAsiaTheme="minorEastAsia"/>
          <w:spacing w:val="-2"/>
          <w:lang w:eastAsia="zh-CN"/>
        </w:rPr>
        <w:t>沿规定路线行驶到达终点处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，</w:t>
      </w:r>
      <w:r>
        <w:rPr>
          <w:rFonts w:asciiTheme="minorEastAsia" w:hAnsiTheme="minorEastAsia" w:eastAsiaTheme="minorEastAsia"/>
          <w:spacing w:val="-2"/>
          <w:lang w:eastAsia="zh-CN"/>
        </w:rPr>
        <w:t>停到终点比赛结束。用时越少、成功走完不同路段的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队伍得分越高。</w:t>
      </w:r>
    </w:p>
    <w:p>
      <w:pPr>
        <w:pStyle w:val="7"/>
        <w:numPr>
          <w:ilvl w:val="0"/>
          <w:numId w:val="2"/>
        </w:numPr>
        <w:spacing w:line="360" w:lineRule="auto"/>
        <w:ind w:left="795" w:leftChars="200" w:hanging="355" w:hangingChars="150"/>
        <w:jc w:val="both"/>
        <w:rPr>
          <w:rFonts w:asciiTheme="minorEastAsia" w:hAnsiTheme="minorEastAsia" w:eastAsiaTheme="minorEastAsia"/>
          <w:b/>
          <w:bCs/>
          <w:spacing w:val="-2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pacing w:val="-2"/>
          <w:lang w:eastAsia="zh-CN"/>
        </w:rPr>
        <w:t>技术报告</w:t>
      </w:r>
    </w:p>
    <w:p>
      <w:pPr>
        <w:pStyle w:val="7"/>
        <w:spacing w:line="360" w:lineRule="auto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lang w:eastAsia="zh-CN"/>
        </w:rPr>
        <w:t>（时间），参赛队伍需上交技术报告，技术报告应包括，方案的选取，软件算法，硬件结构。具体要求见技术报告评分细则。</w:t>
      </w: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比赛场地及器材</w:t>
      </w:r>
    </w:p>
    <w:p>
      <w:pPr>
        <w:pStyle w:val="4"/>
        <w:numPr>
          <w:ilvl w:val="0"/>
          <w:numId w:val="3"/>
        </w:numPr>
        <w:tabs>
          <w:tab w:val="left" w:pos="1457"/>
        </w:tabs>
        <w:spacing w:line="360" w:lineRule="auto"/>
        <w:ind w:left="783" w:leftChars="200" w:hanging="343" w:hangingChars="150"/>
        <w:rPr>
          <w:rFonts w:ascii="宋体" w:hAnsi="宋体" w:eastAsia="宋体"/>
          <w:w w:val="95"/>
          <w:sz w:val="24"/>
          <w:szCs w:val="24"/>
        </w:rPr>
      </w:pPr>
      <w:r>
        <w:rPr>
          <w:rFonts w:ascii="宋体" w:hAnsi="宋体" w:eastAsia="宋体"/>
          <w:w w:val="95"/>
          <w:sz w:val="24"/>
          <w:szCs w:val="24"/>
        </w:rPr>
        <w:t>赛道及布局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如图，小车从起点出发进行巡线，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通过地图中的S形弯道，锐角弯、直角弯、十字路口等路段，</w:t>
      </w:r>
      <w:r>
        <w:rPr>
          <w:rFonts w:asciiTheme="minorEastAsia" w:hAnsiTheme="minorEastAsia" w:eastAsiaTheme="minorEastAsia"/>
          <w:spacing w:val="-2"/>
          <w:lang w:eastAsia="zh-CN"/>
        </w:rPr>
        <w:t>最终在起点停下。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在小车循迹的过程中，需要按照每一个路段的要求循迹。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lang w:eastAsia="zh-CN"/>
        </w:rPr>
        <w:t>比赛的路段参考下图，但实际比例会根据实际场地进行设计。</w:t>
      </w:r>
    </w:p>
    <w:p>
      <w:pPr>
        <w:pStyle w:val="7"/>
        <w:spacing w:line="886" w:lineRule="exact"/>
        <w:ind w:left="360"/>
        <w:rPr>
          <w:rFonts w:ascii="宋体" w:eastAsia="宋体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21590</wp:posOffset>
            </wp:positionV>
            <wp:extent cx="4029710" cy="2240280"/>
            <wp:effectExtent l="0" t="0" r="0" b="0"/>
            <wp:wrapTight wrapText="bothSides">
              <wp:wrapPolygon>
                <wp:start x="0" y="0"/>
                <wp:lineTo x="0" y="21453"/>
                <wp:lineTo x="21484" y="21453"/>
                <wp:lineTo x="2148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886" w:lineRule="exact"/>
        <w:rPr>
          <w:rFonts w:ascii="宋体" w:eastAsia="宋体"/>
          <w:spacing w:val="-2"/>
          <w:lang w:eastAsia="zh-CN"/>
        </w:rPr>
      </w:pPr>
    </w:p>
    <w:p>
      <w:pPr>
        <w:pStyle w:val="7"/>
        <w:spacing w:line="886" w:lineRule="exact"/>
        <w:rPr>
          <w:rFonts w:ascii="宋体" w:eastAsia="宋体"/>
          <w:spacing w:val="-2"/>
          <w:lang w:eastAsia="zh-CN"/>
        </w:rPr>
      </w:pPr>
    </w:p>
    <w:p>
      <w:pPr>
        <w:pStyle w:val="7"/>
        <w:spacing w:line="886" w:lineRule="exact"/>
        <w:rPr>
          <w:rFonts w:ascii="宋体" w:eastAsia="宋体"/>
          <w:spacing w:val="-2"/>
          <w:lang w:eastAsia="zh-CN"/>
        </w:rPr>
      </w:pPr>
    </w:p>
    <w:p>
      <w:pPr>
        <w:pStyle w:val="4"/>
        <w:numPr>
          <w:ilvl w:val="0"/>
          <w:numId w:val="3"/>
        </w:numPr>
        <w:tabs>
          <w:tab w:val="left" w:pos="1455"/>
        </w:tabs>
        <w:spacing w:line="360" w:lineRule="auto"/>
        <w:ind w:left="783" w:leftChars="200" w:hanging="343" w:hangingChars="150"/>
        <w:rPr>
          <w:rFonts w:ascii="宋体" w:hAnsi="宋体" w:eastAsia="宋体"/>
          <w:w w:val="95"/>
          <w:sz w:val="24"/>
          <w:szCs w:val="24"/>
        </w:rPr>
      </w:pPr>
      <w:r>
        <w:rPr>
          <w:rFonts w:ascii="宋体" w:hAnsi="宋体" w:eastAsia="宋体"/>
          <w:w w:val="95"/>
          <w:sz w:val="24"/>
          <w:szCs w:val="24"/>
        </w:rPr>
        <w:t>干扰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由于粉尘等颗粒物的干扰，可能会造成比赛场地摩擦力变小，为此，赛方会在比赛前将比赛场地作简易擦拭，</w:t>
      </w:r>
      <w:r>
        <w:rPr>
          <w:rFonts w:hint="eastAsia" w:asciiTheme="minorEastAsia" w:hAnsiTheme="minorEastAsia" w:eastAsiaTheme="minorEastAsia"/>
          <w:spacing w:val="-2"/>
          <w:lang w:eastAsia="zh-CN"/>
        </w:rPr>
        <w:t>比赛团队制作的参赛作品需对此有一定的适应能力。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由于场地是人为铺设的，赛道之间的宽度以及某些赛道区域的形状可能并非标准，因此，机器人及比赛人员需对场地有一定适应性。</w:t>
      </w: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竞赛要求</w:t>
      </w:r>
    </w:p>
    <w:p>
      <w:pPr>
        <w:pStyle w:val="17"/>
        <w:numPr>
          <w:ilvl w:val="2"/>
          <w:numId w:val="4"/>
        </w:numPr>
        <w:tabs>
          <w:tab w:val="left" w:pos="1799"/>
          <w:tab w:val="left" w:pos="1800"/>
        </w:tabs>
        <w:spacing w:line="360" w:lineRule="auto"/>
        <w:ind w:left="797" w:leftChars="200" w:hanging="357" w:hangingChars="150"/>
        <w:jc w:val="both"/>
        <w:rPr>
          <w:rFonts w:ascii="宋体" w:hAnsi="宋体" w:eastAsia="宋体"/>
          <w:sz w:val="24"/>
          <w:lang w:eastAsia="zh-CN"/>
        </w:rPr>
      </w:pPr>
      <w:r>
        <w:rPr>
          <w:rFonts w:ascii="宋体" w:hAnsi="宋体" w:eastAsia="宋体"/>
          <w:spacing w:val="-1"/>
          <w:sz w:val="24"/>
          <w:lang w:eastAsia="zh-CN"/>
        </w:rPr>
        <w:t>比赛前、各参赛队上交参赛作品设备，不允许再调试代码；</w:t>
      </w:r>
    </w:p>
    <w:p>
      <w:pPr>
        <w:pStyle w:val="17"/>
        <w:numPr>
          <w:ilvl w:val="2"/>
          <w:numId w:val="4"/>
        </w:numPr>
        <w:tabs>
          <w:tab w:val="left" w:pos="1799"/>
          <w:tab w:val="left" w:pos="1800"/>
        </w:tabs>
        <w:spacing w:line="360" w:lineRule="auto"/>
        <w:ind w:left="797" w:leftChars="200" w:hanging="357" w:hangingChars="150"/>
        <w:jc w:val="both"/>
        <w:rPr>
          <w:rFonts w:ascii="宋体" w:hAnsi="宋体" w:eastAsia="宋体"/>
          <w:sz w:val="24"/>
          <w:lang w:eastAsia="zh-CN"/>
        </w:rPr>
      </w:pPr>
      <w:r>
        <w:rPr>
          <w:rFonts w:ascii="宋体" w:hAnsi="宋体" w:eastAsia="宋体"/>
          <w:spacing w:val="-1"/>
          <w:sz w:val="24"/>
          <w:lang w:eastAsia="zh-CN"/>
        </w:rPr>
        <w:t>赛方决定比赛出场顺序；</w:t>
      </w:r>
    </w:p>
    <w:p>
      <w:pPr>
        <w:pStyle w:val="17"/>
        <w:numPr>
          <w:ilvl w:val="2"/>
          <w:numId w:val="4"/>
        </w:numPr>
        <w:tabs>
          <w:tab w:val="left" w:pos="1799"/>
          <w:tab w:val="left" w:pos="1800"/>
        </w:tabs>
        <w:spacing w:line="360" w:lineRule="auto"/>
        <w:ind w:left="797" w:leftChars="200" w:hanging="357" w:hangingChars="150"/>
        <w:jc w:val="both"/>
        <w:rPr>
          <w:rFonts w:ascii="宋体" w:hAnsi="宋体" w:eastAsia="宋体"/>
          <w:sz w:val="24"/>
          <w:lang w:eastAsia="zh-CN"/>
        </w:rPr>
      </w:pPr>
      <w:r>
        <w:rPr>
          <w:rFonts w:ascii="宋体" w:hAnsi="宋体" w:eastAsia="宋体"/>
          <w:spacing w:val="-1"/>
          <w:sz w:val="24"/>
          <w:lang w:eastAsia="zh-CN"/>
        </w:rPr>
        <w:t>比赛队出场后，将小车启动后放在出发区内，但不允许出发；</w:t>
      </w:r>
    </w:p>
    <w:p>
      <w:pPr>
        <w:pStyle w:val="17"/>
        <w:numPr>
          <w:ilvl w:val="2"/>
          <w:numId w:val="4"/>
        </w:numPr>
        <w:tabs>
          <w:tab w:val="left" w:pos="1799"/>
          <w:tab w:val="left" w:pos="1800"/>
        </w:tabs>
        <w:spacing w:line="360" w:lineRule="auto"/>
        <w:ind w:left="797" w:leftChars="200" w:hanging="357" w:hangingChars="150"/>
        <w:jc w:val="both"/>
        <w:rPr>
          <w:rFonts w:ascii="宋体" w:hAnsi="宋体" w:eastAsia="宋体"/>
          <w:sz w:val="24"/>
          <w:lang w:eastAsia="zh-CN"/>
        </w:rPr>
      </w:pPr>
      <w:r>
        <w:rPr>
          <w:rFonts w:ascii="宋体" w:hAnsi="宋体" w:eastAsia="宋体"/>
          <w:spacing w:val="-1"/>
          <w:sz w:val="24"/>
          <w:lang w:eastAsia="zh-CN"/>
        </w:rPr>
        <w:t>裁判发出出发示意后，团队可以开始启动；</w:t>
      </w:r>
    </w:p>
    <w:p>
      <w:pPr>
        <w:pStyle w:val="17"/>
        <w:numPr>
          <w:ilvl w:val="2"/>
          <w:numId w:val="4"/>
        </w:numPr>
        <w:tabs>
          <w:tab w:val="left" w:pos="1799"/>
          <w:tab w:val="left" w:pos="1800"/>
        </w:tabs>
        <w:spacing w:line="360" w:lineRule="auto"/>
        <w:ind w:left="821" w:leftChars="200" w:hanging="381" w:hangingChars="150"/>
        <w:jc w:val="both"/>
        <w:rPr>
          <w:rFonts w:ascii="宋体" w:hAnsi="宋体" w:eastAsia="宋体"/>
          <w:sz w:val="24"/>
          <w:lang w:eastAsia="zh-CN"/>
        </w:rPr>
      </w:pPr>
      <w:r>
        <w:rPr>
          <w:rFonts w:ascii="宋体" w:hAnsi="宋体" w:eastAsia="宋体"/>
          <w:spacing w:val="7"/>
          <w:sz w:val="24"/>
          <w:lang w:eastAsia="zh-CN"/>
        </w:rPr>
        <w:t>比赛结束后，队长确认无误后签字。若有异议，请在一小时内</w:t>
      </w:r>
      <w:r>
        <w:rPr>
          <w:rFonts w:ascii="宋体" w:hAnsi="宋体" w:eastAsia="宋体"/>
          <w:sz w:val="24"/>
          <w:lang w:eastAsia="zh-CN"/>
        </w:rPr>
        <w:t>以书面形式提出。</w:t>
      </w: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比赛规则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 xml:space="preserve">理论上小车上投影面积限制在 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40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c</w:t>
      </w: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m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×30c</w:t>
      </w: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m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val="en-US" w:eastAsia="zh-CN"/>
        </w:rPr>
        <w:t>以内</w:t>
      </w:r>
      <w:r>
        <w:rPr>
          <w:rFonts w:asciiTheme="minorEastAsia" w:hAnsiTheme="minorEastAsia" w:eastAsiaTheme="minorEastAsia"/>
          <w:spacing w:val="-3"/>
          <w:sz w:val="24"/>
          <w:szCs w:val="24"/>
          <w:lang w:eastAsia="zh-CN"/>
        </w:rPr>
        <w:t xml:space="preserve">，高度限制在 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30cm</w:t>
      </w:r>
      <w:r>
        <w:rPr>
          <w:rFonts w:asciiTheme="minorEastAsia" w:hAnsiTheme="minorEastAsia" w:eastAsiaTheme="minorEastAsia"/>
          <w:spacing w:val="-8"/>
          <w:sz w:val="24"/>
          <w:szCs w:val="24"/>
          <w:lang w:eastAsia="zh-CN"/>
        </w:rPr>
        <w:t xml:space="preserve"> 以</w:t>
      </w:r>
      <w:r>
        <w:rPr>
          <w:rFonts w:asciiTheme="minorEastAsia" w:hAnsiTheme="minorEastAsia" w:eastAsiaTheme="minorEastAsia"/>
          <w:spacing w:val="-4"/>
          <w:sz w:val="24"/>
          <w:szCs w:val="24"/>
          <w:lang w:eastAsia="zh-CN"/>
        </w:rPr>
        <w:t>下</w:t>
      </w:r>
      <w:r>
        <w:rPr>
          <w:rFonts w:hint="eastAsia" w:asciiTheme="minorEastAsia" w:hAnsiTheme="minorEastAsia" w:eastAsiaTheme="minorEastAsia"/>
          <w:spacing w:val="-4"/>
          <w:sz w:val="24"/>
          <w:szCs w:val="24"/>
          <w:lang w:eastAsia="zh-CN"/>
        </w:rPr>
        <w:t>，</w:t>
      </w:r>
      <w:r>
        <w:rPr>
          <w:rFonts w:asciiTheme="minorEastAsia" w:hAnsiTheme="minorEastAsia" w:eastAsiaTheme="minorEastAsia"/>
          <w:spacing w:val="-4"/>
          <w:sz w:val="24"/>
          <w:szCs w:val="24"/>
          <w:lang w:eastAsia="zh-CN"/>
        </w:rPr>
        <w:t>禁止使用市场上的成品小车，也不得以市场上的成品小车进行</w:t>
      </w:r>
      <w:r>
        <w:rPr>
          <w:rFonts w:asciiTheme="minorEastAsia" w:hAnsiTheme="minorEastAsia" w:eastAsiaTheme="minorEastAsia"/>
          <w:spacing w:val="4"/>
          <w:sz w:val="24"/>
          <w:szCs w:val="24"/>
          <w:lang w:eastAsia="zh-CN"/>
        </w:rPr>
        <w:t>改装后参赛，一经发现取消比赛资格，结果以比赛现场裁判测量及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判断为准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pacing w:val="-2"/>
          <w:sz w:val="24"/>
          <w:szCs w:val="24"/>
        </w:rPr>
        <w:t xml:space="preserve">控制器不做限制，可以使用 </w:t>
      </w:r>
      <w:r>
        <w:rPr>
          <w:rFonts w:asciiTheme="minorEastAsia" w:hAnsiTheme="minorEastAsia" w:eastAsiaTheme="minorEastAsia"/>
          <w:sz w:val="24"/>
          <w:szCs w:val="24"/>
        </w:rPr>
        <w:t>Arduino</w:t>
      </w:r>
      <w:r>
        <w:rPr>
          <w:rFonts w:asciiTheme="minorEastAsia" w:hAnsiTheme="minorEastAsia" w:eastAsiaTheme="minorEastAsia"/>
          <w:spacing w:val="-14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，51</w:t>
      </w:r>
      <w:r>
        <w:rPr>
          <w:rFonts w:asciiTheme="minorEastAsia" w:hAnsiTheme="minorEastAsia" w:eastAsiaTheme="minorEastAsia"/>
          <w:spacing w:val="-6"/>
          <w:sz w:val="24"/>
          <w:szCs w:val="24"/>
        </w:rPr>
        <w:t xml:space="preserve"> 单片机， </w:t>
      </w:r>
      <w:r>
        <w:rPr>
          <w:rFonts w:asciiTheme="minorEastAsia" w:hAnsiTheme="minorEastAsia" w:eastAsiaTheme="minorEastAsia"/>
          <w:sz w:val="24"/>
          <w:szCs w:val="24"/>
        </w:rPr>
        <w:t>STM32，德州</w:t>
      </w:r>
      <w:r>
        <w:rPr>
          <w:rFonts w:asciiTheme="minorEastAsia" w:hAnsiTheme="minorEastAsia" w:eastAsiaTheme="minorEastAsia"/>
          <w:spacing w:val="-4"/>
          <w:sz w:val="24"/>
          <w:szCs w:val="24"/>
        </w:rPr>
        <w:t>仪器等</w:t>
      </w:r>
      <w:r>
        <w:rPr>
          <w:rFonts w:hint="eastAsia" w:asciiTheme="minorEastAsia" w:hAnsiTheme="minorEastAsia" w:eastAsiaTheme="minorEastAsia"/>
          <w:spacing w:val="-4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799"/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主控板可以使用网上的成品，若团队独立设计电路板可另加分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799"/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2"/>
          <w:sz w:val="24"/>
          <w:szCs w:val="24"/>
          <w:lang w:eastAsia="zh-CN"/>
        </w:rPr>
        <w:t xml:space="preserve">若在裁判发出出发指令后，在 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30 秒内未出发，则取消比赛资格，</w:t>
      </w:r>
      <w:r>
        <w:rPr>
          <w:rFonts w:asciiTheme="minorEastAsia" w:hAnsiTheme="minorEastAsia" w:eastAsiaTheme="minorEastAsia"/>
          <w:spacing w:val="-2"/>
          <w:sz w:val="24"/>
          <w:szCs w:val="24"/>
          <w:lang w:eastAsia="zh-CN"/>
        </w:rPr>
        <w:t>各个比赛队正常比赛情况下仅允许出发两次（两次间隔时间不能过</w:t>
      </w:r>
      <w:r>
        <w:rPr>
          <w:rFonts w:asciiTheme="minorEastAsia" w:hAnsiTheme="minorEastAsia" w:eastAsiaTheme="minorEastAsia"/>
          <w:spacing w:val="-6"/>
          <w:sz w:val="24"/>
          <w:szCs w:val="24"/>
          <w:lang w:eastAsia="zh-CN"/>
        </w:rPr>
        <w:t>长</w:t>
      </w:r>
      <w:r>
        <w:rPr>
          <w:rFonts w:asciiTheme="minorEastAsia" w:hAnsiTheme="minorEastAsia" w:eastAsiaTheme="minorEastAsia"/>
          <w:spacing w:val="-12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120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799"/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lang w:eastAsia="zh-CN"/>
        </w:rPr>
        <w:t>若小车在 5</w:t>
      </w: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 xml:space="preserve"> 分钟内未走完基础赛道，则裁判有权结束该队伍比赛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799"/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场地上没有任何其他引导标识，图中引导线等都是行走示意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7"/>
          <w:sz w:val="24"/>
          <w:szCs w:val="24"/>
          <w:lang w:eastAsia="zh-CN"/>
        </w:rPr>
        <w:t>完成任务时，小车应在启动后自主行走，不得用其他任何方式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控制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场地上也不得采用任何辅助定位装置或引导标志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 xml:space="preserve">供电电源电压限制在 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12V</w:t>
      </w:r>
      <w:r>
        <w:rPr>
          <w:rFonts w:asciiTheme="minorEastAsia" w:hAnsiTheme="minorEastAsia" w:eastAsiaTheme="minorEastAsia"/>
          <w:spacing w:val="-2"/>
          <w:sz w:val="24"/>
          <w:szCs w:val="24"/>
          <w:lang w:eastAsia="zh-CN"/>
        </w:rPr>
        <w:t xml:space="preserve"> 以内 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（误差+5％</w:t>
      </w:r>
      <w:r>
        <w:rPr>
          <w:rFonts w:asciiTheme="minorEastAsia" w:hAnsiTheme="minorEastAsia" w:eastAsiaTheme="minorEastAsia"/>
          <w:spacing w:val="-120"/>
          <w:sz w:val="24"/>
          <w:szCs w:val="24"/>
          <w:lang w:eastAsia="zh-CN"/>
        </w:rPr>
        <w:t>）</w:t>
      </w:r>
      <w:r>
        <w:rPr>
          <w:rFonts w:asciiTheme="minorEastAsia" w:hAnsiTheme="minorEastAsia" w:eastAsiaTheme="minorEastAsia"/>
          <w:spacing w:val="-2"/>
          <w:sz w:val="24"/>
          <w:szCs w:val="24"/>
          <w:lang w:eastAsia="zh-CN"/>
        </w:rPr>
        <w:t>，并且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只</w:t>
      </w:r>
      <w:r>
        <w:rPr>
          <w:rFonts w:asciiTheme="minorEastAsia" w:hAnsiTheme="minorEastAsia" w:eastAsiaTheme="minorEastAsia"/>
          <w:spacing w:val="-2"/>
          <w:sz w:val="24"/>
          <w:szCs w:val="24"/>
          <w:lang w:eastAsia="zh-CN"/>
        </w:rPr>
        <w:t>允许采用单</w:t>
      </w:r>
      <w:r>
        <w:rPr>
          <w:rFonts w:asciiTheme="minorEastAsia" w:hAnsiTheme="minorEastAsia" w:eastAsiaTheme="minorEastAsia"/>
          <w:spacing w:val="4"/>
          <w:sz w:val="24"/>
          <w:szCs w:val="24"/>
          <w:lang w:eastAsia="zh-CN"/>
        </w:rPr>
        <w:t>电源供电，不得使用升压模块，否则取消比赛资格，电源电压以现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场裁判测量为准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参赛个人或团队不得以任何理由干扰比赛的正常进行，服从裁判判决、若有异议、请在一个小时内以书面形式提出申请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原则上团队三人可同时操作自己团队的车辆，但推荐一人操作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每支参赛队伍有只有两次循迹的机会，在比赛过程中，若小车因客观因素，状态不佳，参赛队伍有一次暂停比赛的机会，可以要求从起点重新开始，不可在当前路段继续进行比赛，但此机会有且仅有一次；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原则上比赛规则中未规定的内容均允许、但裁判有权利做出最公正的决定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；</w:t>
      </w:r>
    </w:p>
    <w:p>
      <w:pPr>
        <w:pStyle w:val="17"/>
        <w:numPr>
          <w:ilvl w:val="0"/>
          <w:numId w:val="5"/>
        </w:numPr>
        <w:tabs>
          <w:tab w:val="left" w:pos="1800"/>
        </w:tabs>
        <w:spacing w:line="360" w:lineRule="auto"/>
        <w:ind w:left="440" w:leftChars="200"/>
        <w:jc w:val="both"/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  <w:t>评测时根据成功完成的行程段数给分</w:t>
      </w:r>
      <w:r>
        <w:rPr>
          <w:rFonts w:hint="eastAsia" w:asciiTheme="minorEastAsia" w:hAnsiTheme="minorEastAsia" w:eastAsiaTheme="minorEastAsia"/>
          <w:spacing w:val="-1"/>
          <w:sz w:val="24"/>
          <w:szCs w:val="24"/>
          <w:lang w:eastAsia="zh-CN"/>
        </w:rPr>
        <w:t>。</w:t>
      </w: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353060</wp:posOffset>
            </wp:positionV>
            <wp:extent cx="4029710" cy="2240280"/>
            <wp:effectExtent l="0" t="0" r="8890" b="0"/>
            <wp:wrapTight wrapText="bothSides">
              <wp:wrapPolygon>
                <wp:start x="0" y="0"/>
                <wp:lineTo x="0" y="21453"/>
                <wp:lineTo x="21484" y="21453"/>
                <wp:lineTo x="2148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评分及排名</w:t>
      </w:r>
      <w:r>
        <w:rPr>
          <w:rFonts w:hint="eastAsia" w:ascii="黑体" w:hAnsi="黑体" w:eastAsia="黑体" w:cstheme="minorBidi"/>
          <w:b/>
          <w:w w:val="95"/>
          <w:kern w:val="2"/>
          <w:sz w:val="28"/>
          <w:lang w:eastAsia="zh-CN"/>
        </w:rPr>
        <w:t>细则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ind w:firstLine="480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73025</wp:posOffset>
                </wp:positionV>
                <wp:extent cx="295275" cy="343535"/>
                <wp:effectExtent l="3810" t="3175" r="5715" b="38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1325" y="5864860"/>
                          <a:ext cx="295275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8.65pt;margin-top:5.75pt;height:27.05pt;width:23.25pt;z-index:251660288;mso-width-relative:page;mso-height-relative:page;" filled="f" stroked="t" coordsize="21600,21600" o:gfxdata="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8n3rZAAAACQEAAA8AAAAAAAAAAQAgAAAA&#10;IgAAAGRycy9kb3ducmV2LnhtbFBLAQIUABQAAAAIAIdO4kDuFlHzCgIAAMIDAAAOAAAAAAAAAAEA&#10;IAAAACgBAABkcnMvZTJvRG9jLnhtbFBLBQYAAAAABgAGAFkBAACk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315595" cy="374015"/>
                <wp:effectExtent l="0" t="3175" r="4445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52750" y="5814695"/>
                          <a:ext cx="315595" cy="374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pt;margin-top:13.45pt;height:29.45pt;width:24.85pt;z-index:251661312;mso-width-relative:page;mso-height-relative:page;" filled="f" stroked="t" coordsize="21600,21600" o:gfxdata="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NPXftsAAAAJAQAADwAA&#10;AAAAAAABACAAAAAiAAAAZHJzL2Rvd25yZXYueG1sUEsBAhQAFAAAAAgAh07iQMRi+BATAgAAzAMA&#10;AA4AAAAAAAAAAQAgAAAAKg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jc w:val="both"/>
        <w:rPr>
          <w:rFonts w:asciiTheme="minorEastAsia" w:hAnsiTheme="minorEastAsia" w:eastAsiaTheme="minorEastAsia"/>
          <w:spacing w:val="-2"/>
          <w:lang w:eastAsia="zh-CN"/>
        </w:rPr>
      </w:pPr>
    </w:p>
    <w:p>
      <w:pPr>
        <w:pStyle w:val="7"/>
        <w:spacing w:line="360" w:lineRule="auto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lang w:val="en-US" w:eastAsia="zh-CN"/>
        </w:rPr>
        <w:t>参考分数</w:t>
      </w:r>
      <w:r>
        <w:rPr>
          <w:rFonts w:asciiTheme="minorEastAsia" w:hAnsiTheme="minorEastAsia" w:eastAsiaTheme="minorEastAsia"/>
          <w:spacing w:val="-2"/>
          <w:lang w:eastAsia="zh-CN"/>
        </w:rPr>
        <w:t>按下表算：</w:t>
      </w:r>
    </w:p>
    <w:tbl>
      <w:tblPr>
        <w:tblStyle w:val="13"/>
        <w:tblW w:w="70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157"/>
        <w:gridCol w:w="1253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参考路段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参考标准及参考评分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参考路段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参考标准及参考评分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按所铺路段进行循迹；0.5分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按所铺路段进行循迹；5.0分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按所铺路段进行循迹；2.5分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此路段要求小车直行（十字路口直行）；2.0分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按所铺路段进行循迹；0.5分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此路段要求，直行通过交叉口进入环形路段，之后，再次直行通过交叉路段驶出；0.5分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按所铺路段进行循迹；1.5分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在终点停车，静止不动；0.5分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从方框形路段右端，行进至左端即可，视为正常循迹；2.5分</w:t>
            </w:r>
          </w:p>
        </w:tc>
        <w:tc>
          <w:tcPr>
            <w:tcW w:w="1253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6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设计报告；5分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团队独立设计电路板，据比赛情况酌情加分；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上限5分</w:t>
            </w:r>
          </w:p>
        </w:tc>
      </w:tr>
    </w:tbl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lang w:eastAsia="zh-CN"/>
        </w:rPr>
        <w:t>注：</w:t>
      </w:r>
      <w:r>
        <w:rPr>
          <w:rFonts w:asciiTheme="minorEastAsia" w:hAnsiTheme="minorEastAsia" w:eastAsiaTheme="minorEastAsia"/>
          <w:spacing w:val="-2"/>
          <w:lang w:eastAsia="zh-CN"/>
        </w:rPr>
        <w:t>具体分值将在赛事组委会会在得到场地具体信息后及时公布。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成功走到终点的选手（完赛）， 与完赛的选手排名， 首先对比完成相应赛道的得分，若得分一致，则再对比时间。其排名要高于未完赛选手。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未走到终点的选手（未完赛）、 与未完赛的选手排名，首先对比完成相应赛道的得分，若得分一致，则再对比时间。</w:t>
      </w:r>
    </w:p>
    <w:p>
      <w:pPr>
        <w:pStyle w:val="17"/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72" w:firstLineChars="200"/>
        <w:jc w:val="both"/>
        <w:textAlignment w:val="auto"/>
        <w:rPr>
          <w:rFonts w:asciiTheme="minorEastAsia" w:hAnsiTheme="minorEastAsia" w:eastAsiaTheme="minorEastAsia"/>
          <w:spacing w:val="-1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请注意：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假如小车未按要求循迹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通过当前路段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但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小车仍可以继续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循迹完成之后的路段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，则当前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未按要求行驶过的路段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视为跳过，视为不得分；若冲出赛道，视为未完赛，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val="en-US" w:eastAsia="zh-CN"/>
        </w:rPr>
        <w:t>计时结束</w:t>
      </w:r>
      <w:r>
        <w:rPr>
          <w:rFonts w:hint="eastAsia" w:asciiTheme="minorEastAsia" w:hAnsiTheme="minorEastAsia" w:eastAsiaTheme="minorEastAsia"/>
          <w:spacing w:val="-2"/>
          <w:sz w:val="24"/>
          <w:szCs w:val="24"/>
          <w:lang w:eastAsia="zh-CN"/>
        </w:rPr>
        <w:t>。若未按照所预设的轨道循迹，但小车仍完整的完成当前路段（即，按照特殊但有效的循迹方式完成当前路段），视为正常完成当前路段，视为得分。如若遇到争议的循迹方式，以比赛当天，现场裁判的判决为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72" w:firstLineChars="200"/>
        <w:jc w:val="both"/>
        <w:textAlignment w:val="auto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hint="eastAsia" w:asciiTheme="minorEastAsia" w:hAnsiTheme="minorEastAsia" w:eastAsiaTheme="minorEastAsia"/>
          <w:spacing w:val="-2"/>
          <w:lang w:eastAsia="zh-CN"/>
        </w:rPr>
        <w:t>计时说明：</w:t>
      </w:r>
      <w:r>
        <w:rPr>
          <w:rFonts w:asciiTheme="minorEastAsia" w:hAnsiTheme="minorEastAsia" w:eastAsiaTheme="minorEastAsia"/>
          <w:spacing w:val="-2"/>
          <w:lang w:eastAsia="zh-CN"/>
        </w:rPr>
        <w:t>当裁判发布开始指令时开始计时，直到小车跑到终点、或参赛队人为喊停、或超过最大计数时间即停止计时。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72" w:firstLineChars="200"/>
        <w:jc w:val="both"/>
        <w:textAlignment w:val="auto"/>
        <w:rPr>
          <w:rFonts w:hint="eastAsia" w:asciiTheme="minorEastAsia" w:hAnsiTheme="minorEastAsia" w:eastAsiaTheme="minorEastAsia"/>
          <w:spacing w:val="-2"/>
          <w:lang w:val="en-US" w:eastAsia="zh-CN"/>
        </w:rPr>
      </w:pPr>
      <w:r>
        <w:rPr>
          <w:rFonts w:hint="eastAsia" w:asciiTheme="minorEastAsia" w:hAnsiTheme="minorEastAsia" w:eastAsiaTheme="minorEastAsia"/>
          <w:spacing w:val="-2"/>
          <w:lang w:val="en-US" w:eastAsia="zh-CN"/>
        </w:rPr>
        <w:t>设计报告：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72" w:firstLineChars="200"/>
        <w:jc w:val="both"/>
        <w:textAlignment w:val="auto"/>
        <w:rPr>
          <w:rFonts w:hint="eastAsia" w:asciiTheme="minorEastAsia" w:hAnsiTheme="minorEastAsia" w:eastAsiaTheme="minorEastAsia"/>
          <w:spacing w:val="-2"/>
          <w:lang w:val="en-US" w:eastAsia="zh-CN"/>
        </w:rPr>
      </w:pPr>
      <w:r>
        <w:rPr>
          <w:rFonts w:hint="eastAsia" w:asciiTheme="minorEastAsia" w:hAnsiTheme="minorEastAsia" w:eastAsiaTheme="minorEastAsia"/>
          <w:spacing w:val="-2"/>
          <w:lang w:val="en-US" w:eastAsia="zh-CN"/>
        </w:rPr>
        <w:t>设计报告应包含以下几点：绪论、方案论证、方案设计与分析、测试及数据分析。其中，方案论证中要写明，方案的选取以及优缺点、在方案设计与分析中，要写明小车的硬件结构与算法。</w:t>
      </w:r>
      <w:bookmarkStart w:id="1" w:name="_GoBack"/>
      <w:bookmarkEnd w:id="1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72" w:firstLineChars="200"/>
        <w:jc w:val="both"/>
        <w:textAlignment w:val="auto"/>
        <w:rPr>
          <w:rFonts w:hint="default" w:asciiTheme="minorEastAsia" w:hAnsiTheme="minorEastAsia" w:eastAsiaTheme="minorEastAsia"/>
          <w:spacing w:val="-2"/>
          <w:lang w:val="en-US" w:eastAsia="zh-CN"/>
        </w:rPr>
      </w:pPr>
      <w:r>
        <w:rPr>
          <w:rFonts w:hint="eastAsia" w:asciiTheme="minorEastAsia" w:hAnsiTheme="minorEastAsia" w:eastAsiaTheme="minorEastAsia"/>
          <w:spacing w:val="-2"/>
          <w:lang w:val="en-US" w:eastAsia="zh-CN"/>
        </w:rPr>
        <w:t>具体格式见附件5。</w:t>
      </w:r>
    </w:p>
    <w:p>
      <w:pPr>
        <w:pStyle w:val="17"/>
        <w:numPr>
          <w:ilvl w:val="0"/>
          <w:numId w:val="1"/>
        </w:numPr>
        <w:autoSpaceDE/>
        <w:autoSpaceDN/>
        <w:spacing w:before="120" w:beforeLines="50" w:line="360" w:lineRule="auto"/>
        <w:jc w:val="both"/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</w:pPr>
      <w:r>
        <w:rPr>
          <w:rFonts w:ascii="黑体" w:hAnsi="黑体" w:eastAsia="黑体" w:cstheme="minorBidi"/>
          <w:b/>
          <w:w w:val="95"/>
          <w:kern w:val="2"/>
          <w:sz w:val="28"/>
          <w:lang w:eastAsia="zh-CN"/>
        </w:rPr>
        <w:t>评分表</w:t>
      </w:r>
    </w:p>
    <w:p>
      <w:pPr>
        <w:pStyle w:val="7"/>
        <w:spacing w:line="360" w:lineRule="auto"/>
        <w:ind w:firstLine="472" w:firstLineChars="200"/>
        <w:jc w:val="both"/>
        <w:rPr>
          <w:rFonts w:asciiTheme="minorEastAsia" w:hAnsiTheme="minorEastAsia" w:eastAsiaTheme="minorEastAsia"/>
          <w:spacing w:val="-2"/>
          <w:lang w:eastAsia="zh-CN"/>
        </w:rPr>
      </w:pPr>
      <w:r>
        <w:rPr>
          <w:rFonts w:asciiTheme="minorEastAsia" w:hAnsiTheme="minorEastAsia" w:eastAsiaTheme="minorEastAsia"/>
          <w:spacing w:val="-2"/>
          <w:lang w:eastAsia="zh-CN"/>
        </w:rPr>
        <w:t>每轮比赛后，裁判将评分表展示给参赛队，参赛队无异议后在“队长签字”一栏中签上自己的姓名。表格如下表所示</w:t>
      </w:r>
    </w:p>
    <w:tbl>
      <w:tblPr>
        <w:tblStyle w:val="12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3"/>
        <w:gridCol w:w="1693"/>
        <w:gridCol w:w="169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94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  <w:t>队伍名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  <w:t>是否完赛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  <w:t>计时时间</w:t>
            </w: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  <w:t>队长签字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4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微软雅黑" w:hAnsi="微软雅黑" w:eastAsia="微软雅黑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3" w:type="dxa"/>
            <w:shd w:val="clear" w:color="auto" w:fill="auto"/>
            <w:noWrap/>
            <w:vAlign w:val="bottom"/>
          </w:tcPr>
          <w:p>
            <w:pPr>
              <w:widowControl/>
              <w:autoSpaceDE/>
              <w:autoSpaceDN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pStyle w:val="7"/>
        <w:spacing w:before="6"/>
        <w:rPr>
          <w:sz w:val="22"/>
        </w:rPr>
      </w:pPr>
    </w:p>
    <w:p>
      <w:pPr>
        <w:pStyle w:val="7"/>
        <w:spacing w:line="360" w:lineRule="auto"/>
        <w:ind w:firstLine="554" w:firstLineChars="200"/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pacing w:val="-2"/>
          <w:sz w:val="28"/>
          <w:szCs w:val="28"/>
          <w:lang w:eastAsia="zh-CN"/>
        </w:rPr>
        <w:t>许昌学院创客公开赛组织委员会拥有对本规则的解释权，比赛期间凡是规则中没有说明的事项以裁判现场裁定为准。</w:t>
      </w:r>
    </w:p>
    <w:sectPr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77F"/>
    <w:multiLevelType w:val="multilevel"/>
    <w:tmpl w:val="0CA8377F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799" w:hanging="420"/>
      </w:pPr>
    </w:lvl>
    <w:lvl w:ilvl="2" w:tentative="0">
      <w:start w:val="1"/>
      <w:numFmt w:val="lowerRoman"/>
      <w:lvlText w:val="%3."/>
      <w:lvlJc w:val="right"/>
      <w:pPr>
        <w:ind w:left="2219" w:hanging="420"/>
      </w:pPr>
    </w:lvl>
    <w:lvl w:ilvl="3" w:tentative="0">
      <w:start w:val="1"/>
      <w:numFmt w:val="decimal"/>
      <w:lvlText w:val="%4."/>
      <w:lvlJc w:val="left"/>
      <w:pPr>
        <w:ind w:left="2639" w:hanging="420"/>
      </w:pPr>
    </w:lvl>
    <w:lvl w:ilvl="4" w:tentative="0">
      <w:start w:val="1"/>
      <w:numFmt w:val="lowerLetter"/>
      <w:lvlText w:val="%5)"/>
      <w:lvlJc w:val="left"/>
      <w:pPr>
        <w:ind w:left="3059" w:hanging="420"/>
      </w:pPr>
    </w:lvl>
    <w:lvl w:ilvl="5" w:tentative="0">
      <w:start w:val="1"/>
      <w:numFmt w:val="lowerRoman"/>
      <w:lvlText w:val="%6."/>
      <w:lvlJc w:val="right"/>
      <w:pPr>
        <w:ind w:left="3479" w:hanging="420"/>
      </w:pPr>
    </w:lvl>
    <w:lvl w:ilvl="6" w:tentative="0">
      <w:start w:val="1"/>
      <w:numFmt w:val="decimal"/>
      <w:lvlText w:val="%7."/>
      <w:lvlJc w:val="left"/>
      <w:pPr>
        <w:ind w:left="3899" w:hanging="420"/>
      </w:pPr>
    </w:lvl>
    <w:lvl w:ilvl="7" w:tentative="0">
      <w:start w:val="1"/>
      <w:numFmt w:val="lowerLetter"/>
      <w:lvlText w:val="%8)"/>
      <w:lvlJc w:val="left"/>
      <w:pPr>
        <w:ind w:left="4319" w:hanging="420"/>
      </w:pPr>
    </w:lvl>
    <w:lvl w:ilvl="8" w:tentative="0">
      <w:start w:val="1"/>
      <w:numFmt w:val="lowerRoman"/>
      <w:lvlText w:val="%9."/>
      <w:lvlJc w:val="right"/>
      <w:pPr>
        <w:ind w:left="4739" w:hanging="420"/>
      </w:pPr>
    </w:lvl>
  </w:abstractNum>
  <w:abstractNum w:abstractNumId="1">
    <w:nsid w:val="0D371D43"/>
    <w:multiLevelType w:val="multilevel"/>
    <w:tmpl w:val="0D371D43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9E45DA"/>
    <w:multiLevelType w:val="multilevel"/>
    <w:tmpl w:val="5D9E45DA"/>
    <w:lvl w:ilvl="0" w:tentative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6E5A02"/>
    <w:multiLevelType w:val="multilevel"/>
    <w:tmpl w:val="5F6E5A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17121B"/>
    <w:multiLevelType w:val="multilevel"/>
    <w:tmpl w:val="7E17121B"/>
    <w:lvl w:ilvl="0" w:tentative="0">
      <w:start w:val="3"/>
      <w:numFmt w:val="decimal"/>
      <w:lvlText w:val="%1"/>
      <w:lvlJc w:val="left"/>
      <w:pPr>
        <w:ind w:left="1454" w:hanging="49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54" w:hanging="495"/>
        <w:jc w:val="right"/>
      </w:pPr>
      <w:rPr>
        <w:rFonts w:hint="default" w:ascii="黑体" w:hAnsi="黑体" w:eastAsia="黑体" w:cs="黑体"/>
        <w:b/>
        <w:bCs/>
        <w:i w:val="0"/>
        <w:iCs w:val="0"/>
        <w:spacing w:val="0"/>
        <w:w w:val="99"/>
        <w:sz w:val="28"/>
        <w:szCs w:val="28"/>
      </w:rPr>
    </w:lvl>
    <w:lvl w:ilvl="2" w:tentative="0">
      <w:start w:val="1"/>
      <w:numFmt w:val="decimal"/>
      <w:lvlText w:val="%3."/>
      <w:lvlJc w:val="left"/>
      <w:pPr>
        <w:ind w:left="1800" w:hanging="42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entative="0">
      <w:start w:val="0"/>
      <w:numFmt w:val="bullet"/>
      <w:lvlText w:val="•"/>
      <w:lvlJc w:val="left"/>
      <w:pPr>
        <w:ind w:left="3628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4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56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70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84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98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46959"/>
    <w:rsid w:val="000D4C22"/>
    <w:rsid w:val="001D0265"/>
    <w:rsid w:val="0020417B"/>
    <w:rsid w:val="002437BF"/>
    <w:rsid w:val="00284C64"/>
    <w:rsid w:val="00290F04"/>
    <w:rsid w:val="008F1159"/>
    <w:rsid w:val="00922D2F"/>
    <w:rsid w:val="00925EA2"/>
    <w:rsid w:val="00946959"/>
    <w:rsid w:val="00A4594F"/>
    <w:rsid w:val="00D212EC"/>
    <w:rsid w:val="00D57ADC"/>
    <w:rsid w:val="00E508D7"/>
    <w:rsid w:val="00E9652D"/>
    <w:rsid w:val="00F20510"/>
    <w:rsid w:val="11FD6F2F"/>
    <w:rsid w:val="219169C5"/>
    <w:rsid w:val="38C42DBB"/>
    <w:rsid w:val="3BC73CA3"/>
    <w:rsid w:val="3FC5431F"/>
    <w:rsid w:val="46B44275"/>
    <w:rsid w:val="5D9B6A0E"/>
    <w:rsid w:val="600F692E"/>
    <w:rsid w:val="616474AE"/>
    <w:rsid w:val="78C84CFE"/>
    <w:rsid w:val="7FE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华文仿宋" w:hAnsi="华文仿宋" w:eastAsia="华文仿宋" w:cs="华文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266" w:right="2614"/>
      <w:jc w:val="center"/>
      <w:outlineLvl w:val="0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spacing w:before="33"/>
      <w:ind w:left="722"/>
      <w:outlineLvl w:val="1"/>
    </w:pPr>
    <w:rPr>
      <w:rFonts w:ascii="黑体" w:hAnsi="黑体" w:eastAsia="黑体" w:cs="黑体"/>
      <w:b/>
      <w:bCs/>
      <w:sz w:val="30"/>
      <w:szCs w:val="30"/>
    </w:rPr>
  </w:style>
  <w:style w:type="paragraph" w:styleId="4">
    <w:name w:val="heading 3"/>
    <w:basedOn w:val="1"/>
    <w:next w:val="1"/>
    <w:unhideWhenUsed/>
    <w:qFormat/>
    <w:uiPriority w:val="9"/>
    <w:pPr>
      <w:ind w:left="1454" w:hanging="495"/>
      <w:outlineLvl w:val="2"/>
    </w:pPr>
    <w:rPr>
      <w:rFonts w:ascii="黑体" w:hAnsi="黑体" w:eastAsia="黑体" w:cs="黑体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6">
    <w:name w:val="annotation text"/>
    <w:basedOn w:val="1"/>
    <w:link w:val="21"/>
    <w:semiHidden/>
    <w:unhideWhenUsed/>
    <w:qFormat/>
    <w:uiPriority w:val="99"/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10"/>
    <w:pPr>
      <w:ind w:left="767" w:right="2101"/>
      <w:jc w:val="center"/>
    </w:pPr>
    <w:rPr>
      <w:rFonts w:ascii="微软雅黑" w:hAnsi="微软雅黑" w:eastAsia="微软雅黑" w:cs="微软雅黑"/>
      <w:sz w:val="36"/>
      <w:szCs w:val="36"/>
    </w:rPr>
  </w:style>
  <w:style w:type="paragraph" w:styleId="11">
    <w:name w:val="annotation subject"/>
    <w:basedOn w:val="6"/>
    <w:next w:val="6"/>
    <w:link w:val="22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800"/>
    </w:pPr>
  </w:style>
  <w:style w:type="paragraph" w:customStyle="1" w:styleId="18">
    <w:name w:val="Table Paragraph"/>
    <w:basedOn w:val="1"/>
    <w:qFormat/>
    <w:uiPriority w:val="1"/>
    <w:pPr>
      <w:ind w:left="115"/>
    </w:pPr>
  </w:style>
  <w:style w:type="character" w:customStyle="1" w:styleId="19">
    <w:name w:val="页眉 字符"/>
    <w:basedOn w:val="14"/>
    <w:link w:val="9"/>
    <w:qFormat/>
    <w:uiPriority w:val="99"/>
    <w:rPr>
      <w:rFonts w:ascii="华文仿宋" w:hAnsi="华文仿宋" w:eastAsia="华文仿宋" w:cs="华文仿宋"/>
      <w:sz w:val="18"/>
      <w:szCs w:val="18"/>
    </w:rPr>
  </w:style>
  <w:style w:type="character" w:customStyle="1" w:styleId="20">
    <w:name w:val="页脚 字符"/>
    <w:basedOn w:val="14"/>
    <w:link w:val="8"/>
    <w:qFormat/>
    <w:uiPriority w:val="99"/>
    <w:rPr>
      <w:rFonts w:ascii="华文仿宋" w:hAnsi="华文仿宋" w:eastAsia="华文仿宋" w:cs="华文仿宋"/>
      <w:sz w:val="18"/>
      <w:szCs w:val="18"/>
    </w:rPr>
  </w:style>
  <w:style w:type="character" w:customStyle="1" w:styleId="21">
    <w:name w:val="批注文字 字符"/>
    <w:basedOn w:val="14"/>
    <w:link w:val="6"/>
    <w:semiHidden/>
    <w:qFormat/>
    <w:uiPriority w:val="99"/>
    <w:rPr>
      <w:rFonts w:ascii="华文仿宋" w:hAnsi="华文仿宋" w:eastAsia="华文仿宋" w:cs="华文仿宋"/>
    </w:rPr>
  </w:style>
  <w:style w:type="character" w:customStyle="1" w:styleId="22">
    <w:name w:val="批注主题 字符"/>
    <w:basedOn w:val="21"/>
    <w:link w:val="11"/>
    <w:semiHidden/>
    <w:qFormat/>
    <w:uiPriority w:val="99"/>
    <w:rPr>
      <w:rFonts w:ascii="华文仿宋" w:hAnsi="华文仿宋" w:eastAsia="华文仿宋" w:cs="华文仿宋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291</Words>
  <Characters>1659</Characters>
  <Lines>13</Lines>
  <Paragraphs>3</Paragraphs>
  <TotalTime>186</TotalTime>
  <ScaleCrop>false</ScaleCrop>
  <LinksUpToDate>false</LinksUpToDate>
  <CharactersWithSpaces>1947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2023-04-21T08:45:00Z</dcterms:created>
  <dc:creator>Administrator</dc:creator>
  <cp:lastModifiedBy>Wulice</cp:lastModifiedBy>
  <dcterms:modified xsi:type="dcterms:W3CDTF">2024-04-09T06:49:41Z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2023-04-21T00:00:00Z</vt:filetime>
  </property>
  <property fmtid="{D5CDD505-2E9C-101B-9397-08002B2CF9AE}" pid="5" name="KSOProductBuildVer">
    <vt:lpwstr>2052-11.8.2.8593</vt:lpwstr>
  </property>
</Properties>
</file>